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5"/>
        <w:ind w:firstLine="0"/>
        <w:rPr>
          <w:rFonts w:eastAsia="黑体"/>
          <w:b/>
          <w:bCs/>
          <w:sz w:val="84"/>
        </w:rPr>
      </w:pPr>
      <w:r>
        <w:rPr>
          <w:rFonts w:eastAsia="黑体"/>
          <w:b/>
          <w:bCs/>
          <w:sz w:val="84"/>
        </w:rPr>
      </w:r>
      <w:r/>
    </w:p>
    <w:p>
      <w:pPr>
        <w:pStyle w:val="975"/>
        <w:ind w:firstLine="0"/>
        <w:jc w:val="center"/>
        <w:rPr>
          <w:rFonts w:eastAsia="黑体"/>
          <w:b/>
          <w:bCs/>
          <w:sz w:val="84"/>
        </w:rPr>
      </w:pPr>
      <w:r>
        <w:rPr>
          <w:rFonts w:hint="eastAsia" w:eastAsia="黑体"/>
          <w:b/>
          <w:bCs/>
          <w:sz w:val="84"/>
        </w:rPr>
        <w:t xml:space="preserve">招　标　文　件</w:t>
      </w:r>
      <w:r/>
    </w:p>
    <w:p>
      <w:pPr>
        <w:pStyle w:val="975"/>
        <w:ind w:firstLine="2249"/>
        <w:rPr>
          <w:b/>
          <w:bCs/>
          <w:sz w:val="32"/>
        </w:rPr>
      </w:pPr>
      <w:r>
        <w:rPr>
          <w:rFonts w:hint="eastAsia"/>
          <w:b/>
          <w:bCs/>
          <w:sz w:val="32"/>
        </w:rPr>
        <w:t xml:space="preserve">项目名称：吴江区数据局2025年服务项目（云数服务）</w:t>
      </w:r>
      <w:r/>
    </w:p>
    <w:p>
      <w:pPr>
        <w:ind w:left="2100" w:firstLine="161"/>
        <w:rPr>
          <w:rFonts w:ascii="Arial" w:hAnsi="Arial"/>
          <w:b/>
          <w:bCs/>
          <w:sz w:val="32"/>
          <w:szCs w:val="24"/>
        </w:rPr>
      </w:pPr>
      <w:r>
        <w:rPr>
          <w:rFonts w:hint="eastAsia"/>
          <w:b/>
          <w:bCs/>
          <w:sz w:val="32"/>
        </w:rPr>
        <w:t xml:space="preserve">项目编号：</w:t>
      </w:r>
      <w:r>
        <w:rPr>
          <w:rFonts w:ascii="Arial" w:hAnsi="Arial"/>
          <w:b/>
          <w:bCs/>
          <w:sz w:val="32"/>
          <w:szCs w:val="24"/>
        </w:rPr>
        <w:t xml:space="preserve">JSZC-320509-JZCG-G2025-0071</w:t>
      </w:r>
      <w:r/>
    </w:p>
    <w:p>
      <w:pPr>
        <w:pStyle w:val="975"/>
        <w:ind w:firstLine="2249"/>
        <w:spacing w:before="0" w:after="0"/>
        <w:rPr>
          <w:rFonts w:hint="eastAsia" w:ascii="宋体" w:hAnsi="宋体"/>
        </w:rPr>
      </w:pPr>
      <w:r>
        <w:rPr>
          <w:rFonts w:hint="eastAsia"/>
          <w:b/>
          <w:bCs/>
          <w:sz w:val="32"/>
        </w:rPr>
        <w:t xml:space="preserve">采购类别：服务类</w:t>
      </w:r>
      <w:r/>
    </w:p>
    <w:p>
      <w:pPr>
        <w:pStyle w:val="975"/>
        <w:ind w:firstLine="0"/>
        <w:spacing w:before="0" w:after="0"/>
        <w:rPr>
          <w:rFonts w:hint="eastAsia" w:ascii="宋体" w:hAnsi="宋体"/>
        </w:rPr>
      </w:pPr>
      <w:r>
        <w:rPr>
          <w:rFonts w:hint="eastAsia" w:ascii="宋体" w:hAnsi="宋体"/>
        </w:rPr>
      </w:r>
      <w:r/>
    </w:p>
    <w:p>
      <w:pPr>
        <w:pStyle w:val="975"/>
        <w:ind w:firstLine="0"/>
        <w:spacing w:before="0" w:after="0"/>
        <w:rPr>
          <w:rFonts w:hint="eastAsia" w:ascii="宋体" w:hAnsi="宋体"/>
        </w:rPr>
      </w:pPr>
      <w:r>
        <w:rPr>
          <w:rFonts w:hint="eastAsia" w:ascii="宋体" w:hAnsi="宋体"/>
        </w:rPr>
      </w:r>
      <w:r/>
    </w:p>
    <w:p>
      <w:pPr>
        <w:pStyle w:val="975"/>
        <w:ind w:firstLine="0"/>
        <w:spacing w:before="0" w:after="0"/>
        <w:rPr>
          <w:rFonts w:hint="eastAsia" w:ascii="宋体" w:hAnsi="宋体"/>
        </w:rPr>
      </w:pPr>
      <w:r>
        <w:rPr>
          <w:rFonts w:hint="eastAsia" w:ascii="宋体" w:hAnsi="宋体"/>
        </w:rPr>
      </w:r>
      <w:r/>
    </w:p>
    <w:p>
      <w:pPr>
        <w:pStyle w:val="975"/>
        <w:ind w:firstLine="0"/>
        <w:spacing w:before="0" w:after="0"/>
        <w:rPr>
          <w:rFonts w:hint="eastAsia" w:ascii="宋体" w:hAnsi="宋体"/>
        </w:rPr>
      </w:pPr>
      <w:r>
        <w:rPr>
          <w:rFonts w:hint="eastAsia" w:ascii="宋体" w:hAnsi="宋体"/>
        </w:rPr>
      </w:r>
      <w:r/>
    </w:p>
    <w:p>
      <w:pPr>
        <w:pStyle w:val="975"/>
        <w:ind w:firstLine="0"/>
        <w:spacing w:before="0" w:after="0"/>
        <w:rPr>
          <w:rFonts w:hint="eastAsia" w:ascii="宋体" w:hAnsi="宋体"/>
        </w:rPr>
      </w:pPr>
      <w:r>
        <w:rPr>
          <w:rFonts w:hint="eastAsia" w:ascii="宋体" w:hAnsi="宋体"/>
        </w:rPr>
      </w:r>
      <w:r/>
    </w:p>
    <w:p>
      <w:pPr>
        <w:pStyle w:val="975"/>
        <w:ind w:firstLine="0"/>
        <w:spacing w:before="0" w:after="0"/>
        <w:rPr>
          <w:rFonts w:hint="eastAsia" w:ascii="宋体" w:hAnsi="宋体"/>
        </w:rPr>
      </w:pPr>
      <w:r>
        <w:rPr>
          <w:rFonts w:hint="eastAsia" w:ascii="宋体" w:hAnsi="宋体"/>
        </w:rPr>
      </w:r>
      <w:r/>
    </w:p>
    <w:p>
      <w:pPr>
        <w:pStyle w:val="975"/>
        <w:ind w:firstLine="0"/>
        <w:jc w:val="center"/>
        <w:rPr>
          <w:b/>
          <w:bCs/>
          <w:sz w:val="32"/>
        </w:rPr>
      </w:pPr>
      <w:r>
        <w:rPr>
          <w:rFonts w:hint="eastAsia"/>
          <w:b/>
          <w:bCs/>
          <w:sz w:val="32"/>
        </w:rPr>
        <w:t xml:space="preserve">苏州市公共资源交易中心吴江分中心</w:t>
      </w:r>
      <w:r/>
    </w:p>
    <w:p>
      <w:pPr>
        <w:pStyle w:val="975"/>
        <w:ind w:firstLine="0"/>
        <w:jc w:val="center"/>
        <w:rPr>
          <w:b/>
          <w:bCs/>
          <w:sz w:val="32"/>
        </w:rPr>
      </w:pPr>
      <w:r>
        <w:rPr>
          <w:b/>
          <w:bCs/>
          <w:sz w:val="32"/>
        </w:rPr>
        <w:t xml:space="preserve">2025</w:t>
      </w:r>
      <w:r>
        <w:rPr>
          <w:rFonts w:hint="eastAsia"/>
          <w:b/>
          <w:bCs/>
          <w:sz w:val="32"/>
        </w:rPr>
        <w:t xml:space="preserve">年11月</w:t>
      </w:r>
      <w:r/>
    </w:p>
    <w:p>
      <w:pPr>
        <w:pStyle w:val="975"/>
        <w:ind w:firstLine="0"/>
        <w:rPr>
          <w:u w:val="single"/>
        </w:rPr>
      </w:pPr>
      <w:r>
        <w:rPr>
          <w:rFonts w:hint="eastAsia"/>
        </w:rPr>
        <w:t xml:space="preserve">                        </w:t>
      </w:r>
      <w:r/>
    </w:p>
    <w:p>
      <w:pPr>
        <w:pStyle w:val="975"/>
        <w:ind w:firstLine="0"/>
        <w:jc w:val="center"/>
      </w:pPr>
      <w:r/>
      <w:r/>
    </w:p>
    <w:p>
      <w:pPr>
        <w:jc w:val="center"/>
        <w:spacing w:line="480" w:lineRule="auto"/>
        <w:rPr>
          <w:rFonts w:ascii="黑体" w:hAnsi="Arial" w:eastAsia="黑体"/>
          <w:b/>
          <w:sz w:val="44"/>
        </w:rPr>
        <w:outlineLvl w:val="0"/>
      </w:pPr>
      <w:r>
        <w:br w:type="page" w:clear="all"/>
      </w:r>
      <w:bookmarkStart w:id="0" w:name="_Toc120614210"/>
      <w:r/>
      <w:bookmarkStart w:id="1" w:name="_Toc523127445"/>
      <w:r/>
      <w:bookmarkStart w:id="2" w:name="_Toc479757206"/>
      <w:r/>
      <w:bookmarkStart w:id="3" w:name="_Toc513029200"/>
      <w:r/>
      <w:bookmarkStart w:id="4" w:name="_Toc20823272"/>
      <w:r/>
      <w:bookmarkStart w:id="5" w:name="_Toc16938516"/>
      <w:r>
        <w:rPr>
          <w:rFonts w:hint="eastAsia"/>
        </w:rPr>
        <w:t xml:space="preserve"> </w:t>
      </w:r>
      <w:r>
        <w:rPr>
          <w:rFonts w:hint="eastAsia" w:ascii="黑体" w:hAnsi="Arial" w:eastAsia="黑体"/>
          <w:b/>
          <w:sz w:val="44"/>
        </w:rPr>
        <w:t xml:space="preserve">总  目  录</w:t>
      </w:r>
      <w:r/>
    </w:p>
    <w:p>
      <w:pPr>
        <w:spacing w:line="480" w:lineRule="auto"/>
        <w:rPr>
          <w:rFonts w:ascii="仿宋_GB2312" w:hAnsi="Arial" w:eastAsia="仿宋_GB2312"/>
          <w:b/>
          <w:sz w:val="28"/>
        </w:rPr>
      </w:pPr>
      <w:r>
        <w:rPr>
          <w:rFonts w:ascii="仿宋_GB2312" w:hAnsi="Arial" w:eastAsia="仿宋_GB2312"/>
          <w:b/>
          <w:sz w:val="28"/>
        </w:rPr>
      </w:r>
      <w:r/>
    </w:p>
    <w:p>
      <w:pPr>
        <w:numPr>
          <w:ilvl w:val="0"/>
          <w:numId w:val="4"/>
        </w:numPr>
        <w:spacing w:line="480" w:lineRule="auto"/>
        <w:rPr>
          <w:rFonts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ascii="黑体" w:hAnsi="Showcard Gothic" w:eastAsia="黑体"/>
          <w:sz w:val="36"/>
        </w:rPr>
        <w:t xml:space="preserve">2</w:t>
      </w:r>
      <w:r/>
    </w:p>
    <w:p>
      <w:pPr>
        <w:numPr>
          <w:ilvl w:val="0"/>
          <w:numId w:val="4"/>
        </w:numPr>
        <w:spacing w:line="480" w:lineRule="auto"/>
        <w:rPr>
          <w:rFonts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rPr>
          <w:rFonts w:ascii="黑体" w:hAnsi="Showcard Gothic" w:eastAsia="黑体"/>
          <w:sz w:val="36"/>
        </w:rPr>
        <w:t xml:space="preserve">6</w:t>
      </w:r>
      <w:r>
        <w:rPr>
          <w:rFonts w:hint="eastAsia" w:ascii="黑体" w:hAnsi="Showcard Gothic" w:eastAsia="黑体"/>
          <w:sz w:val="36"/>
        </w:rPr>
        <w:t xml:space="preserve"> </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……………………………………1</w:t>
      </w:r>
      <w:r>
        <w:rPr>
          <w:rFonts w:ascii="黑体" w:hAnsi="Showcard Gothic" w:eastAsia="黑体"/>
          <w:sz w:val="36"/>
        </w:rPr>
        <w:t xml:space="preserve">7</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ascii="黑体" w:hAnsi="Showcard Gothic" w:eastAsia="黑体"/>
          <w:sz w:val="36"/>
        </w:rPr>
        <w:t xml:space="preserve">22</w:t>
      </w:r>
      <w:r/>
    </w:p>
    <w:p>
      <w:pPr>
        <w:numPr>
          <w:ilvl w:val="0"/>
          <w:numId w:val="4"/>
        </w:numPr>
        <w:spacing w:line="480" w:lineRule="auto"/>
        <w:rPr>
          <w:rFonts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………………………4</w:t>
      </w:r>
      <w:r>
        <w:rPr>
          <w:rFonts w:ascii="黑体" w:hAnsi="Showcard Gothic" w:eastAsia="黑体"/>
          <w:sz w:val="36"/>
        </w:rPr>
        <w:t xml:space="preserve">7</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………………………………5</w:t>
      </w:r>
      <w:r>
        <w:rPr>
          <w:rFonts w:ascii="黑体" w:hAnsi="Showcard Gothic" w:eastAsia="黑体"/>
          <w:sz w:val="36"/>
        </w:rPr>
        <w:t xml:space="preserve">4</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886"/>
        <w:rPr>
          <w:rFonts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p>
    <w:p>
      <w:pPr>
        <w:ind w:left="1140" w:hanging="720"/>
        <w:jc w:val="both"/>
        <w:rPr>
          <w:rFonts w:hint="eastAsia" w:ascii="宋体" w:hAnsi="宋体"/>
          <w:sz w:val="24"/>
          <w:szCs w:val="24"/>
        </w:rPr>
      </w:pPr>
      <w:r>
        <w:rPr>
          <w:rFonts w:hint="eastAsia" w:ascii="宋体" w:hAnsi="宋体"/>
          <w:sz w:val="24"/>
          <w:szCs w:val="24"/>
        </w:rPr>
        <w:t xml:space="preserve">受苏州市吴江区数据局的委托，苏州市公共资源交易中心吴江分中心就吴江区数据局2025年服务项目（云数服务）(</w:t>
      </w:r>
      <w:r>
        <w:rPr>
          <w:rFonts w:ascii="宋体" w:hAnsi="宋体"/>
          <w:sz w:val="24"/>
          <w:szCs w:val="24"/>
        </w:rPr>
        <w:t xml:space="preserve">JSZC-320509-JZCG-G2025-0071</w:t>
      </w:r>
      <w:r>
        <w:rPr>
          <w:rFonts w:hint="eastAsia" w:ascii="宋体" w:hAnsi="宋体"/>
          <w:sz w:val="24"/>
          <w:szCs w:val="24"/>
        </w:rPr>
        <w:t xml:space="preserve">)项目进行公开招标采购，欢迎符合条件的供应商投标。</w:t>
      </w:r>
      <w:r/>
    </w:p>
    <w:p>
      <w:pPr>
        <w:ind w:firstLine="480"/>
        <w:rPr>
          <w:rFonts w:hint="eastAsia"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rPr>
        <w:t xml:space="preserve">项目概况</w:t>
      </w:r>
      <w:r/>
    </w:p>
    <w:p>
      <w:pPr>
        <w:ind w:firstLine="480"/>
        <w:rPr>
          <w:rFonts w:hint="eastAsia"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u w:val="single"/>
        </w:rPr>
        <w:t xml:space="preserve">吴江区数据局2025年服务项目（云数服务）</w:t>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ascii="宋体" w:hAnsi="宋体"/>
          <w:sz w:val="24"/>
          <w:szCs w:val="24"/>
          <w:u w:val="single"/>
        </w:rPr>
        <w:t xml:space="preserve">2025</w:t>
      </w:r>
      <w:r>
        <w:rPr>
          <w:rFonts w:hint="eastAsia" w:ascii="宋体" w:hAnsi="宋体"/>
          <w:bCs/>
          <w:sz w:val="24"/>
          <w:szCs w:val="24"/>
          <w:u w:val="single"/>
        </w:rPr>
        <w:t xml:space="preserve">年11月28日 </w:t>
      </w:r>
      <w:r>
        <w:rPr>
          <w:rFonts w:ascii="宋体" w:hAnsi="宋体"/>
          <w:bCs/>
          <w:sz w:val="24"/>
          <w:szCs w:val="24"/>
          <w:u w:val="single"/>
        </w:rPr>
        <w:t xml:space="preserve">13</w:t>
      </w:r>
      <w:r>
        <w:rPr>
          <w:rFonts w:hint="eastAsia" w:ascii="宋体" w:hAnsi="宋体"/>
          <w:bCs/>
          <w:sz w:val="24"/>
          <w:szCs w:val="24"/>
          <w:u w:val="single"/>
        </w:rPr>
        <w:t xml:space="preserve">点</w:t>
      </w:r>
      <w:r>
        <w:rPr>
          <w:rFonts w:ascii="宋体" w:hAnsi="宋体"/>
          <w:bCs/>
          <w:sz w:val="24"/>
          <w:szCs w:val="24"/>
          <w:u w:val="single"/>
        </w:rPr>
        <w:t xml:space="preserve">30</w:t>
      </w:r>
      <w:r>
        <w:rPr>
          <w:rFonts w:hint="eastAsia" w:ascii="宋体" w:hAnsi="宋体"/>
          <w:bCs/>
          <w:sz w:val="24"/>
          <w:szCs w:val="24"/>
          <w:u w:val="single"/>
        </w:rPr>
        <w:t xml:space="preserve">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ind w:firstLine="498"/>
        <w:keepLines/>
        <w:keepNext/>
        <w:spacing w:before="145" w:after="145" w:line="360" w:lineRule="auto"/>
        <w:rPr>
          <w:b/>
          <w:bCs/>
          <w:sz w:val="32"/>
          <w:szCs w:val="32"/>
        </w:rPr>
        <w:outlineLvl w:val="2"/>
      </w:pPr>
      <w:r/>
      <w:bookmarkStart w:id="6" w:name="_Toc28359079"/>
      <w:r/>
      <w:bookmarkStart w:id="7" w:name="_Toc28359002"/>
      <w:r/>
      <w:bookmarkStart w:id="8" w:name="_Toc35393790"/>
      <w:r/>
      <w:bookmarkStart w:id="9" w:name="_Toc35393621"/>
      <w:r/>
      <w:bookmarkStart w:id="10" w:name="_Toc38985263"/>
      <w:r/>
      <w:bookmarkStart w:id="11" w:name="_Hlk24379207"/>
      <w:r>
        <w:rPr>
          <w:rFonts w:hint="eastAsia"/>
          <w:b/>
          <w:bCs/>
          <w:sz w:val="32"/>
          <w:szCs w:val="32"/>
        </w:rPr>
        <w:t xml:space="preserve">一、项目基本情况</w:t>
      </w:r>
      <w:bookmarkEnd w:id="6"/>
      <w:r/>
      <w:bookmarkEnd w:id="7"/>
      <w:r/>
      <w:bookmarkEnd w:id="8"/>
      <w:r/>
      <w:bookmarkEnd w:id="9"/>
      <w:r/>
      <w:bookmarkEnd w:id="10"/>
      <w:r/>
      <w:bookmarkEnd w:id="11"/>
      <w:r/>
      <w:r/>
    </w:p>
    <w:p>
      <w:pPr>
        <w:ind w:firstLine="480"/>
        <w:rPr>
          <w:rFonts w:hint="eastAsia" w:ascii="宋体" w:hAnsi="宋体"/>
          <w:sz w:val="24"/>
          <w:szCs w:val="24"/>
        </w:rPr>
      </w:pPr>
      <w:r>
        <w:rPr>
          <w:rFonts w:hint="eastAsia" w:ascii="宋体" w:hAnsi="宋体"/>
          <w:sz w:val="24"/>
          <w:szCs w:val="24"/>
        </w:rPr>
        <w:t xml:space="preserve">1.项目编号： </w:t>
      </w:r>
      <w:r>
        <w:rPr>
          <w:rFonts w:ascii="宋体" w:hAnsi="宋体"/>
          <w:sz w:val="24"/>
          <w:szCs w:val="24"/>
        </w:rPr>
        <w:t xml:space="preserve">JSZC-320509-JZCG-G2025-0071</w:t>
      </w:r>
      <w:r/>
    </w:p>
    <w:p>
      <w:pPr>
        <w:ind w:firstLine="480"/>
        <w:rPr>
          <w:rFonts w:hint="eastAsia" w:ascii="宋体" w:hAnsi="宋体"/>
          <w:sz w:val="24"/>
          <w:szCs w:val="24"/>
        </w:rPr>
      </w:pPr>
      <w:r>
        <w:rPr>
          <w:rFonts w:hint="eastAsia" w:ascii="宋体" w:hAnsi="宋体"/>
          <w:sz w:val="24"/>
          <w:szCs w:val="24"/>
        </w:rPr>
        <w:t xml:space="preserve">2.项目名称： 吴江区数据局2025年服务项目（云数服务）</w:t>
      </w:r>
      <w:r/>
    </w:p>
    <w:p>
      <w:pPr>
        <w:ind w:firstLine="480"/>
        <w:rPr>
          <w:rFonts w:hint="eastAsia" w:ascii="宋体" w:hAnsi="宋体"/>
          <w:sz w:val="24"/>
          <w:szCs w:val="24"/>
        </w:rPr>
      </w:pPr>
      <w:r>
        <w:rPr>
          <w:rFonts w:hint="eastAsia" w:ascii="宋体" w:hAnsi="宋体"/>
          <w:sz w:val="24"/>
          <w:szCs w:val="24"/>
        </w:rPr>
        <w:t xml:space="preserve">3.预算金额： 1675万元</w:t>
      </w:r>
      <w:r/>
    </w:p>
    <w:p>
      <w:pPr>
        <w:ind w:firstLine="480"/>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t xml:space="preserve">最高限价</w:t>
      </w:r>
      <w:r>
        <w:rPr>
          <w:rFonts w:hint="eastAsia" w:ascii="宋体" w:hAnsi="宋体"/>
          <w:sz w:val="24"/>
          <w:szCs w:val="24"/>
        </w:rPr>
        <w:t xml:space="preserve">（</w:t>
      </w:r>
      <w:r>
        <w:rPr>
          <w:rFonts w:hint="eastAsia" w:ascii="宋体" w:hAnsi="宋体"/>
          <w:sz w:val="24"/>
          <w:szCs w:val="24"/>
        </w:rPr>
        <w:t xml:space="preserve">如有</w:t>
      </w:r>
      <w:r>
        <w:rPr>
          <w:rFonts w:hint="eastAsia" w:ascii="宋体" w:hAnsi="宋体"/>
          <w:sz w:val="24"/>
          <w:szCs w:val="24"/>
        </w:rPr>
        <w:t xml:space="preserve">）</w:t>
      </w:r>
      <w:r>
        <w:rPr>
          <w:rFonts w:hint="eastAsia" w:ascii="宋体" w:hAnsi="宋体"/>
          <w:sz w:val="24"/>
          <w:szCs w:val="24"/>
        </w:rPr>
        <w:t xml:space="preserve">：</w:t>
      </w:r>
      <w:r>
        <w:rPr>
          <w:rFonts w:hint="eastAsia" w:ascii="宋体" w:hAnsi="宋体"/>
          <w:sz w:val="24"/>
          <w:szCs w:val="24"/>
        </w:rPr>
        <w:t xml:space="preserve">无</w:t>
      </w:r>
      <w:r/>
    </w:p>
    <w:p>
      <w:pPr>
        <w:ind w:firstLine="480"/>
        <w:rPr>
          <w:rFonts w:hint="eastAsia" w:ascii="宋体" w:hAnsi="宋体"/>
          <w:sz w:val="24"/>
          <w:szCs w:val="24"/>
        </w:rPr>
      </w:pPr>
      <w:r>
        <w:rPr>
          <w:rFonts w:hint="eastAsia" w:ascii="宋体" w:hAnsi="宋体"/>
          <w:sz w:val="24"/>
          <w:szCs w:val="24"/>
        </w:rPr>
        <w:t xml:space="preserve">5.采购需求（简介）： </w:t>
      </w:r>
      <w:r/>
    </w:p>
    <w:p>
      <w:pPr>
        <w:ind w:firstLine="464"/>
        <w:rPr>
          <w:rFonts w:hint="eastAsia" w:ascii="宋体" w:hAnsi="宋体"/>
          <w:sz w:val="24"/>
          <w:szCs w:val="24"/>
        </w:rPr>
      </w:pPr>
      <w:r>
        <w:rPr>
          <w:rFonts w:hint="eastAsia" w:ascii="宋体" w:hAnsi="宋体" w:cs="宋体"/>
          <w:spacing w:val="-4"/>
          <w:sz w:val="24"/>
          <w:szCs w:val="24"/>
        </w:rPr>
        <w:t xml:space="preserve">为不断夯实我区信息化底座，提高数据资源质量、加强政务数据共享、深入开展数据开发利用，进一步释放数据要素价值，同时为了保障我区各单位信息化系统安全稳定运行和业务有序开展，提升政务服务水平，需采购</w:t>
      </w:r>
      <w:r>
        <w:rPr>
          <w:rFonts w:hint="eastAsia" w:ascii="宋体" w:hAnsi="宋体"/>
          <w:sz w:val="24"/>
          <w:szCs w:val="24"/>
        </w:rPr>
        <w:t xml:space="preserve">吴江区数据局2025年服务项目（云数服务），主要包含机柜线路租赁服务、操作系统替换服务、电子政务骨干网络和机房服务、吴江区人口网信息化网络服务、视频资源管理平台服务、视频监控云存储服务、市民卡智慧平台服务、大数据平台运营服务、数据质量管理和提升服务等内容。</w:t>
      </w:r>
      <w:r/>
    </w:p>
    <w:p>
      <w:pPr>
        <w:pStyle w:val="963"/>
        <w:rPr>
          <w:rFonts w:hint="eastAsia" w:ascii="宋体" w:hAnsi="宋体"/>
          <w:u w:val="single"/>
        </w:rPr>
      </w:pPr>
      <w:r>
        <w:rPr>
          <w:rFonts w:hint="eastAsia" w:ascii="宋体" w:hAnsi="宋体"/>
        </w:rPr>
        <w:t xml:space="preserve">6.合同履行期限： </w:t>
      </w:r>
      <w:r>
        <w:rPr>
          <w:rFonts w:hint="eastAsia"/>
        </w:rPr>
        <w:t xml:space="preserve">机柜线路租赁服务采购服务期为10个月，吴江区人口网信息化网络服务采购服务期为6个月，具体提供服务时间以采购单位下达的开工时间为准。其他服务周期为12个月。</w:t>
      </w:r>
      <w:r/>
    </w:p>
    <w:p>
      <w:pPr>
        <w:ind w:firstLine="498"/>
        <w:keepLines/>
        <w:keepNext/>
        <w:spacing w:before="145" w:after="145" w:line="360" w:lineRule="auto"/>
        <w:rPr>
          <w:b/>
          <w:bCs/>
          <w:sz w:val="32"/>
          <w:szCs w:val="32"/>
        </w:rPr>
        <w:outlineLvl w:val="2"/>
      </w:pPr>
      <w:r/>
      <w:bookmarkStart w:id="12" w:name="_Toc35393622"/>
      <w:r/>
      <w:bookmarkStart w:id="13" w:name="_Toc28359003"/>
      <w:r/>
      <w:bookmarkStart w:id="14" w:name="_Toc38985264"/>
      <w:r/>
      <w:bookmarkStart w:id="15" w:name="_Toc35393791"/>
      <w:r/>
      <w:bookmarkStart w:id="16" w:name="_Toc28359080"/>
      <w:r>
        <w:rPr>
          <w:rFonts w:hint="eastAsia"/>
          <w:b/>
          <w:bCs/>
          <w:sz w:val="32"/>
          <w:szCs w:val="32"/>
        </w:rPr>
        <w:t xml:space="preserve">二、申请人的资格要求：</w:t>
      </w:r>
      <w:bookmarkEnd w:id="12"/>
      <w:r/>
      <w:bookmarkEnd w:id="13"/>
      <w:r/>
      <w:bookmarkEnd w:id="14"/>
      <w:r/>
      <w:bookmarkEnd w:id="15"/>
      <w:r/>
      <w:bookmarkEnd w:id="16"/>
      <w:r/>
      <w:r/>
    </w:p>
    <w:p>
      <w:pPr>
        <w:ind w:firstLine="480"/>
        <w:rPr>
          <w:rFonts w:hint="eastAsia" w:ascii="宋体" w:hAnsi="宋体"/>
          <w:sz w:val="24"/>
          <w:szCs w:val="24"/>
        </w:rPr>
      </w:pPr>
      <w:r/>
      <w:bookmarkStart w:id="17" w:name="_Toc28359004"/>
      <w:r/>
      <w:bookmarkStart w:id="18" w:name="_Toc35393623"/>
      <w:r/>
      <w:bookmarkStart w:id="19" w:name="_Toc28359081"/>
      <w:r/>
      <w:bookmarkStart w:id="20" w:name="_Toc38985265"/>
      <w:r/>
      <w:bookmarkStart w:id="21"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rPr>
          <w:rFonts w:hint="eastAsia"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.1</w:t>
      </w:r>
      <w:r>
        <w:rPr>
          <w:rFonts w:hint="eastAsia" w:ascii="宋体" w:hAnsi="宋体"/>
          <w:sz w:val="24"/>
          <w:szCs w:val="24"/>
        </w:rPr>
        <w:t xml:space="preserve">.具有独立承担民事责任的能力。提供法人或者其他组织的营业执照等证明文件，自然人的身份证明；</w:t>
      </w:r>
      <w:r/>
    </w:p>
    <w:p>
      <w:pPr>
        <w:ind w:firstLine="480"/>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2.具有良好的商业信誉和健全的财务会计制度。提供2</w:t>
      </w:r>
      <w:r>
        <w:rPr>
          <w:rFonts w:ascii="宋体" w:hAnsi="宋体"/>
          <w:sz w:val="24"/>
          <w:szCs w:val="24"/>
        </w:rPr>
        <w:t xml:space="preserve">024</w:t>
      </w:r>
      <w:r>
        <w:rPr>
          <w:rFonts w:hint="eastAsia" w:ascii="宋体" w:hAnsi="宋体"/>
          <w:sz w:val="24"/>
          <w:szCs w:val="24"/>
        </w:rPr>
        <w:t xml:space="preserve">年度经审计的财务报告或投标截止前六个月内银行金融机构出具的资信证明；</w:t>
      </w:r>
      <w:r/>
    </w:p>
    <w:p>
      <w:pPr>
        <w:ind w:firstLine="480"/>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3.有依法缴纳税收和社会保障资金的良好记录。提供参加本次政府采购活动前依法缴纳税收和社会保障资金的相关材料；</w:t>
      </w:r>
      <w:r/>
    </w:p>
    <w:p>
      <w:pPr>
        <w:ind w:firstLine="480"/>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4.提供具有履行合同所必需的设备和专业技术能力的书面声明；</w:t>
      </w:r>
      <w:r/>
    </w:p>
    <w:p>
      <w:pPr>
        <w:ind w:firstLine="480"/>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5.提供参加政府采购活动前三年内在经营活动中没有重大违法记录的书面声明；</w:t>
      </w:r>
      <w:r/>
    </w:p>
    <w:p>
      <w:pPr>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rPr>
          <w:rFonts w:hint="eastAsia" w:ascii="宋体" w:hAnsi="宋体" w:cs="宋体"/>
          <w:sz w:val="24"/>
          <w:szCs w:val="24"/>
        </w:rPr>
      </w:pPr>
      <w:r>
        <w:rPr>
          <w:rFonts w:hint="eastAsia" w:ascii="宋体" w:hAnsi="宋体"/>
          <w:sz w:val="24"/>
          <w:szCs w:val="24"/>
        </w:rPr>
        <w:t xml:space="preserve">3.落实政府采购政策需满足的资格要求：</w:t>
      </w:r>
      <w:r>
        <w:rPr>
          <w:rFonts w:hint="eastAsia" w:ascii="宋体" w:hAnsi="宋体"/>
          <w:b/>
          <w:bCs/>
          <w:sz w:val="24"/>
          <w:szCs w:val="24"/>
        </w:rPr>
        <w:t xml:space="preserve">根据《政府采购促进中小企业发展管理办法》的相关规定，本项目专门面向中小企业，承接服务的供应商应为中小微企业、监狱企业、残疾人福利性单位。</w:t>
      </w:r>
      <w:r/>
    </w:p>
    <w:p>
      <w:pPr>
        <w:ind w:firstLine="480"/>
        <w:spacing w:line="360" w:lineRule="auto"/>
        <w:rPr>
          <w:rFonts w:hint="eastAsia"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不接受</w:t>
      </w:r>
      <w:r>
        <w:rPr>
          <w:rFonts w:hint="eastAsia" w:ascii="宋体" w:hAnsi="宋体"/>
          <w:sz w:val="24"/>
          <w:szCs w:val="24"/>
        </w:rPr>
        <w:t xml:space="preserve">联合体投标（接受/不接受）。</w:t>
      </w:r>
      <w:r/>
    </w:p>
    <w:p>
      <w:pPr>
        <w:ind w:firstLine="480"/>
        <w:rPr>
          <w:rFonts w:hint="eastAsia" w:ascii="宋体" w:hAnsi="宋体"/>
          <w:sz w:val="24"/>
          <w:szCs w:val="24"/>
        </w:rPr>
      </w:pPr>
      <w:r>
        <w:rPr>
          <w:rFonts w:hint="eastAsia" w:ascii="宋体" w:hAnsi="宋体"/>
          <w:sz w:val="24"/>
          <w:szCs w:val="24"/>
        </w:rPr>
        <w:t xml:space="preserve">（二）本项目的特定资格要求</w:t>
      </w:r>
      <w:r/>
    </w:p>
    <w:p>
      <w:pPr>
        <w:ind w:firstLine="480"/>
        <w:rPr>
          <w:rFonts w:hint="eastAsia" w:ascii="宋体" w:hAnsi="宋体" w:cs="宋体"/>
          <w:sz w:val="24"/>
          <w:szCs w:val="24"/>
        </w:rPr>
      </w:pPr>
      <w:r>
        <w:rPr>
          <w:rFonts w:hint="eastAsia" w:ascii="宋体" w:hAnsi="宋体"/>
          <w:sz w:val="24"/>
          <w:szCs w:val="24"/>
        </w:rPr>
        <w:t xml:space="preserve">无</w:t>
      </w:r>
      <w:r/>
    </w:p>
    <w:p>
      <w:pPr>
        <w:ind w:firstLine="498"/>
        <w:keepLines/>
        <w:keepNext/>
        <w:spacing w:before="145" w:after="145" w:line="360" w:lineRule="auto"/>
        <w:rPr>
          <w:b/>
          <w:bCs/>
          <w:sz w:val="32"/>
          <w:szCs w:val="32"/>
        </w:rPr>
        <w:outlineLvl w:val="2"/>
      </w:pPr>
      <w:r>
        <w:rPr>
          <w:rFonts w:hint="eastAsia"/>
          <w:b/>
          <w:bCs/>
          <w:sz w:val="32"/>
          <w:szCs w:val="32"/>
        </w:rPr>
        <w:t xml:space="preserve">三、获取招标文件</w:t>
      </w:r>
      <w:bookmarkEnd w:id="17"/>
      <w:r/>
      <w:bookmarkEnd w:id="18"/>
      <w:r/>
      <w:bookmarkEnd w:id="19"/>
      <w:r/>
      <w:bookmarkEnd w:id="20"/>
      <w:r/>
      <w:bookmarkEnd w:id="21"/>
      <w:r/>
      <w:r/>
    </w:p>
    <w:p>
      <w:pPr>
        <w:ind w:firstLine="540"/>
        <w:spacing w:line="360" w:lineRule="auto"/>
        <w:rPr>
          <w:rFonts w:hint="eastAsia" w:ascii="宋体" w:hAnsi="宋体" w:cs="宋体"/>
          <w:sz w:val="24"/>
          <w:szCs w:val="24"/>
        </w:rPr>
      </w:pPr>
      <w:r/>
      <w:bookmarkStart w:id="22" w:name="_Toc28359005"/>
      <w:r/>
      <w:bookmarkStart w:id="23" w:name="_Toc28359082"/>
      <w:r/>
      <w:bookmarkStart w:id="24" w:name="_Toc35393624"/>
      <w:r/>
      <w:bookmarkStart w:id="25" w:name="_Toc35393793"/>
      <w:r/>
      <w:bookmarkStart w:id="26" w:name="_Toc38985266"/>
      <w:r>
        <w:rPr>
          <w:rFonts w:hint="eastAsia" w:ascii="宋体" w:hAnsi="宋体" w:cs="宋体"/>
          <w:sz w:val="24"/>
          <w:szCs w:val="24"/>
        </w:rPr>
        <w:t xml:space="preserve">1.时间：自招标文件公告发布之日起5个工作日。</w:t>
      </w:r>
      <w:r/>
    </w:p>
    <w:p>
      <w:pPr>
        <w:ind w:firstLine="540"/>
        <w:spacing w:line="360" w:lineRule="auto"/>
        <w:rPr>
          <w:rFonts w:hint="eastAsia" w:ascii="宋体" w:hAnsi="宋体" w:cs="宋体"/>
          <w:sz w:val="24"/>
          <w:szCs w:val="24"/>
          <w:u w:val="single"/>
        </w:rPr>
      </w:pPr>
      <w:r>
        <w:rPr>
          <w:rFonts w:hint="eastAsia" w:ascii="宋体" w:hAnsi="宋体" w:cs="宋体"/>
          <w:sz w:val="24"/>
          <w:szCs w:val="24"/>
        </w:rPr>
        <w:t xml:space="preserve">2.方式：在“江苏政府采购网”自行免费下载招标文件。</w:t>
      </w:r>
      <w:r/>
    </w:p>
    <w:p>
      <w:pPr>
        <w:ind w:firstLine="498"/>
        <w:keepLines/>
        <w:keepNext/>
        <w:spacing w:before="145" w:after="145" w:line="360" w:lineRule="auto"/>
        <w:rPr>
          <w:b/>
          <w:bCs/>
          <w:sz w:val="32"/>
          <w:szCs w:val="32"/>
        </w:rPr>
        <w:outlineLvl w:val="2"/>
      </w:pPr>
      <w:r>
        <w:rPr>
          <w:rFonts w:hint="eastAsia"/>
          <w:b/>
          <w:bCs/>
          <w:sz w:val="32"/>
          <w:szCs w:val="32"/>
        </w:rPr>
        <w:t xml:space="preserve">四、提交投标文件</w:t>
      </w:r>
      <w:bookmarkEnd w:id="22"/>
      <w:r/>
      <w:bookmarkEnd w:id="23"/>
      <w:r>
        <w:rPr>
          <w:rFonts w:hint="eastAsia"/>
          <w:b/>
          <w:bCs/>
          <w:sz w:val="32"/>
          <w:szCs w:val="32"/>
        </w:rPr>
        <w:t xml:space="preserve">截止时间、开标时间和地点</w:t>
      </w:r>
      <w:bookmarkEnd w:id="24"/>
      <w:r/>
      <w:bookmarkEnd w:id="25"/>
      <w:r/>
      <w:bookmarkEnd w:id="26"/>
      <w:r/>
      <w:r/>
    </w:p>
    <w:p>
      <w:pPr>
        <w:ind w:firstLine="480"/>
        <w:rPr>
          <w:rFonts w:hint="eastAsia" w:ascii="宋体" w:hAnsi="宋体"/>
          <w:bCs/>
          <w:sz w:val="24"/>
          <w:szCs w:val="24"/>
          <w:u w:val="single"/>
        </w:rPr>
      </w:pPr>
      <w:r>
        <w:rPr>
          <w:rFonts w:hint="eastAsia" w:ascii="宋体" w:hAnsi="宋体"/>
          <w:bCs/>
          <w:sz w:val="24"/>
          <w:szCs w:val="24"/>
          <w:u w:val="single"/>
        </w:rPr>
        <w:t xml:space="preserve">1.</w:t>
      </w:r>
      <w:r>
        <w:rPr>
          <w:rFonts w:ascii="宋体" w:hAnsi="宋体"/>
          <w:sz w:val="24"/>
          <w:szCs w:val="24"/>
          <w:u w:val="single"/>
        </w:rPr>
        <w:t xml:space="preserve"> 2025</w:t>
      </w:r>
      <w:r>
        <w:rPr>
          <w:rFonts w:hint="eastAsia" w:ascii="宋体" w:hAnsi="宋体"/>
          <w:bCs/>
          <w:sz w:val="24"/>
          <w:szCs w:val="24"/>
          <w:u w:val="single"/>
        </w:rPr>
        <w:t xml:space="preserve">年11月28日 </w:t>
      </w:r>
      <w:r>
        <w:rPr>
          <w:rFonts w:ascii="宋体" w:hAnsi="宋体"/>
          <w:bCs/>
          <w:sz w:val="24"/>
          <w:szCs w:val="24"/>
          <w:u w:val="single"/>
        </w:rPr>
        <w:t xml:space="preserve">13</w:t>
      </w:r>
      <w:r>
        <w:rPr>
          <w:rFonts w:hint="eastAsia" w:ascii="宋体" w:hAnsi="宋体"/>
          <w:bCs/>
          <w:sz w:val="24"/>
          <w:szCs w:val="24"/>
          <w:u w:val="single"/>
        </w:rPr>
        <w:t xml:space="preserve">点</w:t>
      </w:r>
      <w:r>
        <w:rPr>
          <w:rFonts w:ascii="宋体" w:hAnsi="宋体"/>
          <w:bCs/>
          <w:sz w:val="24"/>
          <w:szCs w:val="24"/>
          <w:u w:val="single"/>
        </w:rPr>
        <w:t xml:space="preserve">30</w:t>
      </w:r>
      <w:r>
        <w:rPr>
          <w:rFonts w:hint="eastAsia" w:ascii="宋体" w:hAnsi="宋体"/>
          <w:bCs/>
          <w:sz w:val="24"/>
          <w:szCs w:val="24"/>
          <w:u w:val="single"/>
        </w:rPr>
        <w:t xml:space="preserve"> 分</w:t>
      </w:r>
      <w:r>
        <w:rPr>
          <w:rFonts w:hint="eastAsia" w:ascii="宋体" w:hAnsi="宋体"/>
          <w:bCs/>
          <w:sz w:val="24"/>
          <w:szCs w:val="24"/>
        </w:rPr>
        <w:t xml:space="preserve">（北京时间）</w:t>
      </w:r>
      <w:r/>
    </w:p>
    <w:p>
      <w:pPr>
        <w:ind w:firstLine="480"/>
        <w:rPr>
          <w:rFonts w:hint="eastAsia" w:ascii="宋体" w:hAnsi="宋体"/>
          <w:bCs/>
          <w:sz w:val="24"/>
          <w:szCs w:val="24"/>
          <w:u w:val="single"/>
        </w:rPr>
      </w:pPr>
      <w:r>
        <w:rPr>
          <w:rFonts w:hint="eastAsia" w:ascii="宋体" w:hAnsi="宋体"/>
          <w:sz w:val="24"/>
          <w:szCs w:val="24"/>
        </w:rPr>
        <w:t xml:space="preserve">2.地点：“苏采云”政府采购交易系统网上开标大厅。</w:t>
      </w:r>
      <w:r/>
    </w:p>
    <w:p>
      <w:pPr>
        <w:ind w:firstLine="498"/>
        <w:keepLines/>
        <w:keepNext/>
        <w:spacing w:before="145" w:after="145" w:line="360" w:lineRule="auto"/>
        <w:rPr>
          <w:b/>
          <w:bCs/>
          <w:sz w:val="32"/>
          <w:szCs w:val="32"/>
        </w:rPr>
        <w:outlineLvl w:val="2"/>
      </w:pPr>
      <w:r/>
      <w:bookmarkStart w:id="27" w:name="_Toc35393625"/>
      <w:r/>
      <w:bookmarkStart w:id="28" w:name="_Toc28359084"/>
      <w:r/>
      <w:bookmarkStart w:id="29" w:name="_Toc35393794"/>
      <w:r/>
      <w:bookmarkStart w:id="30" w:name="_Toc38985267"/>
      <w:r/>
      <w:bookmarkStart w:id="31" w:name="_Toc28359007"/>
      <w:r>
        <w:rPr>
          <w:rFonts w:hint="eastAsia"/>
          <w:b/>
          <w:bCs/>
          <w:sz w:val="32"/>
          <w:szCs w:val="32"/>
        </w:rPr>
        <w:t xml:space="preserve">五、公告期限</w:t>
      </w:r>
      <w:bookmarkEnd w:id="27"/>
      <w:r/>
      <w:bookmarkEnd w:id="28"/>
      <w:r/>
      <w:bookmarkEnd w:id="29"/>
      <w:r/>
      <w:bookmarkEnd w:id="30"/>
      <w:r/>
      <w:bookmarkEnd w:id="31"/>
      <w:r/>
      <w:r/>
    </w:p>
    <w:p>
      <w:pPr>
        <w:ind w:firstLine="480"/>
        <w:rPr>
          <w:rFonts w:hint="eastAsia" w:ascii="宋体" w:hAnsi="宋体" w:cs="宋体"/>
          <w:sz w:val="24"/>
          <w:szCs w:val="24"/>
        </w:rPr>
      </w:pPr>
      <w:r/>
      <w:bookmarkStart w:id="32" w:name="_Toc38985268"/>
      <w:r/>
      <w:bookmarkStart w:id="33" w:name="_Toc35393626"/>
      <w:r/>
      <w:bookmarkStart w:id="34" w:name="_Toc35393795"/>
      <w:r>
        <w:rPr>
          <w:rFonts w:hint="eastAsia" w:ascii="宋体" w:hAnsi="宋体" w:cs="宋体"/>
          <w:sz w:val="24"/>
          <w:szCs w:val="24"/>
        </w:rPr>
        <w:t xml:space="preserve">招标公告及招标文件公告期限为自本公告发布之日起5个工作日。</w:t>
      </w:r>
      <w:r/>
    </w:p>
    <w:p>
      <w:pPr>
        <w:ind w:firstLine="498"/>
        <w:keepLines/>
        <w:keepNext/>
        <w:spacing w:before="145" w:after="145" w:line="360" w:lineRule="auto"/>
        <w:rPr>
          <w:b/>
          <w:bCs/>
          <w:sz w:val="32"/>
          <w:szCs w:val="32"/>
        </w:rPr>
        <w:outlineLvl w:val="2"/>
      </w:pPr>
      <w:r>
        <w:rPr>
          <w:rFonts w:hint="eastAsia"/>
          <w:b/>
          <w:bCs/>
          <w:sz w:val="32"/>
          <w:szCs w:val="32"/>
        </w:rPr>
        <w:t xml:space="preserve">六、其他补充事宜</w:t>
      </w:r>
      <w:bookmarkEnd w:id="32"/>
      <w:r/>
      <w:bookmarkEnd w:id="33"/>
      <w:r/>
      <w:bookmarkEnd w:id="34"/>
      <w:r/>
      <w:r/>
    </w:p>
    <w:p>
      <w:pPr>
        <w:ind w:firstLine="480"/>
        <w:rPr>
          <w:rFonts w:hint="eastAsia" w:ascii="宋体" w:hAnsi="宋体" w:cs="宋体"/>
          <w:sz w:val="24"/>
          <w:szCs w:val="24"/>
        </w:rPr>
      </w:pPr>
      <w:r>
        <w:rPr>
          <w:rFonts w:hint="eastAsia" w:ascii="宋体" w:hAnsi="宋体" w:cs="宋体"/>
          <w:sz w:val="24"/>
          <w:szCs w:val="24"/>
        </w:rPr>
        <w:t xml:space="preserve">1.CA证书办理 供应商</w:t>
      </w:r>
      <w:r>
        <w:rPr>
          <w:rFonts w:hint="eastAsia" w:ascii="宋体" w:hAnsi="宋体" w:cs="宋体"/>
          <w:sz w:val="24"/>
          <w:szCs w:val="24"/>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80"/>
        <w:rPr>
          <w:rFonts w:hint="eastAsia" w:ascii="宋体" w:hAnsi="宋体" w:cs="宋体"/>
          <w:sz w:val="24"/>
          <w:szCs w:val="24"/>
        </w:rPr>
      </w:pPr>
      <w:r>
        <w:rPr>
          <w:rFonts w:hint="eastAsia" w:ascii="宋体" w:hAnsi="宋体" w:cs="宋体"/>
          <w:sz w:val="24"/>
          <w:szCs w:val="24"/>
        </w:rPr>
        <w:t xml:space="preserve">2.参与采购活动 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rPr>
          <w:rFonts w:hint="eastAsia" w:ascii="宋体" w:hAnsi="宋体" w:cs="宋体"/>
          <w:sz w:val="24"/>
          <w:szCs w:val="24"/>
        </w:rPr>
      </w:pPr>
      <w:r>
        <w:rPr>
          <w:rFonts w:hint="eastAsia" w:ascii="宋体" w:hAnsi="宋体" w:cs="宋体"/>
          <w:sz w:val="24"/>
          <w:szCs w:val="24"/>
        </w:rPr>
        <w:t xml:space="preserve">3.电子投标准备 供应商在“苏采云”系统中操作成功参与项目后，必须在“已参与项目”界面中下载电子招标文件（后缀名为“.kedt”）并导入政府采购客户端工具后方可进行投标文件制作和提交（具体详见《苏采云系统供应商操作手册》，网址链接</w:t>
      </w:r>
      <w:r>
        <w:rPr>
          <w:rFonts w:hint="eastAsia" w:ascii="宋体" w:hAnsi="宋体" w:cs="宋体"/>
          <w:sz w:val="24"/>
          <w:szCs w:val="24"/>
        </w:rPr>
        <w:t xml:space="preserve">https://czju.suzhou.gov.cn/zfcg/html/content/20231220161910031.shtml）。 在系统操作过程中如有疑问，请按以下方式联系： 注册咨询：0512-69820854； CA技术咨询电话：400-608-6099； 签章使用问题：025-83633811、025-83633812、15380932027、15371015030； 系统使用指导与咨询：联系电话：0512-69820854；智能客服：登录苏采云系统后，联系系统右下方智能客服图标进行咨询。</w:t>
      </w:r>
      <w:r/>
    </w:p>
    <w:p>
      <w:pPr>
        <w:ind w:firstLine="480"/>
        <w:rPr>
          <w:rFonts w:hint="eastAsia" w:ascii="宋体" w:hAnsi="宋体" w:cs="宋体"/>
          <w:sz w:val="24"/>
          <w:szCs w:val="24"/>
        </w:rPr>
      </w:pPr>
      <w:r>
        <w:rPr>
          <w:rFonts w:hint="eastAsia" w:ascii="宋体" w:hAnsi="宋体" w:cs="宋体"/>
          <w:sz w:val="24"/>
          <w:szCs w:val="24"/>
        </w:rPr>
        <w:t xml:space="preserve">4.有关本次招标的事项若存在变动或修改，敬请及时关注苏州市公共资源交易中心吴江分中心在“江苏政府采购网、苏州市政府采购网”发布的更正公告。</w:t>
      </w:r>
      <w:r/>
    </w:p>
    <w:p>
      <w:pPr>
        <w:ind w:firstLine="480"/>
        <w:rPr>
          <w:rFonts w:hint="eastAsia" w:ascii="宋体" w:hAnsi="宋体" w:cs="宋体"/>
          <w:sz w:val="24"/>
          <w:szCs w:val="24"/>
        </w:rPr>
      </w:pPr>
      <w:r>
        <w:rPr>
          <w:rFonts w:hint="eastAsia" w:ascii="宋体" w:hAnsi="宋体" w:cs="宋体"/>
          <w:sz w:val="24"/>
          <w:szCs w:val="24"/>
        </w:rPr>
        <w:t xml:space="preserve">5.本次招标不收取投标保证金。</w:t>
      </w:r>
      <w:r/>
    </w:p>
    <w:p>
      <w:pPr>
        <w:ind w:firstLine="498"/>
        <w:keepLines/>
        <w:keepNext/>
        <w:spacing w:before="145" w:after="145" w:line="360" w:lineRule="auto"/>
        <w:rPr>
          <w:b/>
          <w:bCs/>
          <w:sz w:val="32"/>
          <w:szCs w:val="32"/>
        </w:rPr>
        <w:outlineLvl w:val="2"/>
      </w:pPr>
      <w:r/>
      <w:bookmarkStart w:id="35" w:name="_Toc38985269"/>
      <w:r/>
      <w:bookmarkStart w:id="36" w:name="_Toc35393796"/>
      <w:r/>
      <w:bookmarkStart w:id="37" w:name="_Toc28359085"/>
      <w:r/>
      <w:bookmarkStart w:id="38" w:name="_Toc35393627"/>
      <w:r/>
      <w:bookmarkStart w:id="39" w:name="_Toc28359008"/>
      <w:r>
        <w:rPr>
          <w:rFonts w:hint="eastAsia"/>
          <w:b/>
          <w:bCs/>
          <w:sz w:val="32"/>
          <w:szCs w:val="32"/>
        </w:rPr>
        <w:t xml:space="preserve">七、本次招标联系方式</w:t>
      </w:r>
      <w:bookmarkEnd w:id="35"/>
      <w:r/>
      <w:bookmarkEnd w:id="36"/>
      <w:r/>
      <w:bookmarkEnd w:id="37"/>
      <w:r/>
      <w:bookmarkEnd w:id="38"/>
      <w:r/>
      <w:bookmarkEnd w:id="39"/>
      <w:r/>
      <w:r/>
    </w:p>
    <w:p>
      <w:pPr>
        <w:jc w:val="left"/>
        <w:widowControl/>
        <w:rPr>
          <w:rFonts w:hint="eastAsia"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p>
    <w:p>
      <w:pPr>
        <w:ind w:left="1079" w:hanging="300"/>
        <w:jc w:val="left"/>
        <w:spacing w:line="360" w:lineRule="auto"/>
        <w:rPr>
          <w:rFonts w:hint="eastAsia" w:ascii="宋体" w:hAnsi="宋体"/>
          <w:sz w:val="24"/>
          <w:szCs w:val="24"/>
        </w:rPr>
      </w:pPr>
      <w:r/>
      <w:bookmarkStart w:id="40" w:name="_Toc28359086"/>
      <w:r/>
      <w:bookmarkStart w:id="41" w:name="_Toc28359009"/>
      <w:r>
        <w:rPr>
          <w:rFonts w:hint="eastAsia" w:ascii="宋体" w:hAnsi="宋体"/>
          <w:sz w:val="24"/>
          <w:szCs w:val="24"/>
        </w:rPr>
        <w:t xml:space="preserve">名 称：苏州市吴江区数据局</w:t>
      </w:r>
      <w:r/>
    </w:p>
    <w:p>
      <w:pPr>
        <w:ind w:left="1079" w:hanging="300"/>
        <w:jc w:val="left"/>
        <w:spacing w:line="360" w:lineRule="auto"/>
        <w:rPr>
          <w:rFonts w:hint="eastAsia" w:ascii="宋体" w:hAnsi="宋体"/>
          <w:sz w:val="24"/>
          <w:szCs w:val="24"/>
        </w:rPr>
      </w:pPr>
      <w:r>
        <w:rPr>
          <w:rFonts w:hint="eastAsia" w:ascii="宋体" w:hAnsi="宋体"/>
          <w:sz w:val="24"/>
          <w:szCs w:val="24"/>
        </w:rPr>
        <w:t xml:space="preserve">地址：苏州湾大厦17楼</w:t>
      </w:r>
      <w:r/>
    </w:p>
    <w:p>
      <w:pPr>
        <w:ind w:left="1079" w:hanging="300"/>
        <w:jc w:val="left"/>
        <w:spacing w:line="360" w:lineRule="auto"/>
        <w:rPr>
          <w:rFonts w:hint="eastAsia" w:ascii="宋体" w:hAnsi="宋体"/>
          <w:sz w:val="24"/>
          <w:szCs w:val="24"/>
        </w:rPr>
      </w:pPr>
      <w:r>
        <w:rPr>
          <w:rFonts w:hint="eastAsia" w:ascii="宋体" w:hAnsi="宋体"/>
          <w:sz w:val="24"/>
          <w:szCs w:val="24"/>
        </w:rPr>
        <w:t xml:space="preserve">联系人：</w:t>
      </w:r>
      <w:r>
        <w:rPr>
          <w:rFonts w:hint="eastAsia" w:ascii="宋体" w:hAnsi="宋体"/>
          <w:sz w:val="24"/>
          <w:szCs w:val="24"/>
        </w:rPr>
        <w:t xml:space="preserve">李正峰</w:t>
      </w:r>
      <w:r/>
    </w:p>
    <w:p>
      <w:pPr>
        <w:ind w:left="1079" w:hanging="300"/>
        <w:jc w:val="left"/>
        <w:spacing w:line="360" w:lineRule="auto"/>
        <w:rPr>
          <w:rFonts w:hint="eastAsia" w:ascii="宋体" w:hAnsi="宋体"/>
          <w:sz w:val="24"/>
          <w:szCs w:val="24"/>
          <w:u w:val="single"/>
        </w:rPr>
      </w:pPr>
      <w:r>
        <w:rPr>
          <w:rFonts w:hint="eastAsia" w:ascii="宋体" w:hAnsi="宋体"/>
          <w:sz w:val="24"/>
          <w:szCs w:val="24"/>
        </w:rPr>
        <w:t xml:space="preserve">联系方式：0512-60907705</w:t>
      </w:r>
      <w:r>
        <w:rPr>
          <w:rFonts w:hint="eastAsia" w:ascii="宋体" w:hAnsi="宋体"/>
          <w:sz w:val="24"/>
          <w:szCs w:val="24"/>
        </w:rPr>
      </w:r>
      <w:r/>
    </w:p>
    <w:p>
      <w:pPr>
        <w:ind w:left="1079" w:hanging="300"/>
        <w:jc w:val="left"/>
        <w:spacing w:line="360" w:lineRule="auto"/>
        <w:rPr>
          <w:rFonts w:hint="eastAsia" w:ascii="宋体" w:hAnsi="宋体"/>
          <w:sz w:val="24"/>
          <w:szCs w:val="24"/>
        </w:rPr>
      </w:pPr>
      <w:r>
        <w:rPr>
          <w:rFonts w:hint="eastAsia" w:ascii="宋体" w:hAnsi="宋体" w:cs="宋体"/>
          <w:sz w:val="24"/>
          <w:szCs w:val="24"/>
        </w:rPr>
        <w:t xml:space="preserve">2.苏州市公共资源交易中心吴江分中心</w:t>
      </w:r>
      <w:bookmarkEnd w:id="40"/>
      <w:r/>
      <w:bookmarkEnd w:id="41"/>
      <w:r/>
      <w:r/>
    </w:p>
    <w:p>
      <w:pPr>
        <w:ind w:firstLine="720"/>
        <w:spacing w:line="360" w:lineRule="auto"/>
        <w:rPr>
          <w:rFonts w:hint="eastAsia"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苏州市吴江区开平路998号</w:t>
      </w:r>
      <w:r/>
    </w:p>
    <w:p>
      <w:pPr>
        <w:ind w:firstLine="720"/>
        <w:spacing w:line="360" w:lineRule="auto"/>
        <w:rPr>
          <w:rFonts w:hint="eastAsia"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沈宇明</w:t>
      </w:r>
      <w:r/>
    </w:p>
    <w:p>
      <w:pPr>
        <w:ind w:firstLine="720"/>
        <w:spacing w:line="360" w:lineRule="auto"/>
        <w:rPr>
          <w:rFonts w:hint="eastAsia" w:ascii="宋体" w:hAnsi="宋体"/>
          <w:sz w:val="24"/>
        </w:rPr>
      </w:pPr>
      <w:r>
        <w:rPr>
          <w:rFonts w:hint="eastAsia" w:ascii="宋体" w:hAnsi="宋体"/>
          <w:sz w:val="24"/>
          <w:szCs w:val="24"/>
        </w:rPr>
        <w:t xml:space="preserve">联系方式：</w:t>
      </w:r>
      <w:r>
        <w:rPr>
          <w:rFonts w:ascii="宋体" w:hAnsi="宋体"/>
          <w:sz w:val="24"/>
          <w:szCs w:val="24"/>
          <w:u w:val="single"/>
        </w:rPr>
        <w:t xml:space="preserve">0512-60905861</w:t>
      </w:r>
      <w:r/>
    </w:p>
    <w:p>
      <w:pPr>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r>
      <w:r/>
    </w:p>
    <w:p>
      <w:pPr>
        <w:ind w:right="840"/>
        <w:rPr>
          <w:rFonts w:hint="eastAsia" w:ascii="宋体" w:hAnsi="宋体"/>
          <w:sz w:val="24"/>
          <w:szCs w:val="24"/>
        </w:rPr>
      </w:pPr>
      <w:r>
        <w:rPr>
          <w:rFonts w:ascii="宋体" w:hAnsi="宋体"/>
          <w:sz w:val="24"/>
          <w:szCs w:val="24"/>
        </w:rPr>
        <w:br w:type="page" w:clear="all"/>
      </w:r>
      <w:r/>
    </w:p>
    <w:p>
      <w:pPr>
        <w:pStyle w:val="887"/>
        <w:ind w:firstLine="2429"/>
        <w:jc w:val="both"/>
        <w:rPr>
          <w:rFonts w:ascii="黑体" w:eastAsia="黑体"/>
          <w:b w:val="0"/>
          <w:bCs w:val="0"/>
        </w:rPr>
      </w:pPr>
      <w:r/>
      <w:bookmarkStart w:id="42" w:name="_Toc120614211"/>
      <w:r>
        <w:rPr>
          <w:rFonts w:hint="eastAsia" w:ascii="黑体" w:eastAsia="黑体"/>
        </w:rPr>
        <w:t xml:space="preserve">第二章  </w:t>
      </w:r>
      <w:bookmarkEnd w:id="1"/>
      <w:r/>
      <w:bookmarkEnd w:id="2"/>
      <w:r/>
      <w:bookmarkEnd w:id="3"/>
      <w:r/>
      <w:bookmarkEnd w:id="4"/>
      <w:r/>
      <w:bookmarkEnd w:id="5"/>
      <w:r/>
      <w:bookmarkEnd w:id="42"/>
      <w:r/>
      <w:bookmarkStart w:id="43" w:name="_Toc120614213"/>
      <w:r/>
      <w:bookmarkStart w:id="44" w:name="_Toc20823274"/>
      <w:r/>
      <w:bookmarkStart w:id="45" w:name="_Toc16938518"/>
      <w:r/>
      <w:bookmarkStart w:id="46" w:name="_Toc513029202"/>
      <w:r>
        <w:rPr>
          <w:rFonts w:hint="eastAsia" w:ascii="黑体" w:eastAsia="黑体"/>
        </w:rPr>
        <w:t xml:space="preserve">投标人须知</w:t>
      </w:r>
      <w:bookmarkEnd w:id="43"/>
      <w:r/>
      <w:bookmarkEnd w:id="44"/>
      <w:r/>
      <w:bookmarkEnd w:id="45"/>
      <w:r/>
      <w:bookmarkEnd w:id="46"/>
      <w:r/>
      <w:r/>
    </w:p>
    <w:p>
      <w:pPr>
        <w:ind w:firstLine="498"/>
        <w:keepLines/>
        <w:keepNext/>
        <w:spacing w:before="145" w:after="145" w:line="360" w:lineRule="auto"/>
        <w:rPr>
          <w:b/>
          <w:bCs/>
          <w:sz w:val="32"/>
          <w:szCs w:val="32"/>
        </w:rPr>
        <w:outlineLvl w:val="2"/>
      </w:pPr>
      <w:r/>
      <w:bookmarkStart w:id="47" w:name="_Toc20823275"/>
      <w:r/>
      <w:bookmarkStart w:id="48" w:name="_Toc16938519"/>
      <w:r/>
      <w:bookmarkStart w:id="49" w:name="_Toc513029203"/>
      <w:r/>
      <w:bookmarkStart w:id="50" w:name="_Toc120614214"/>
      <w:r/>
      <w:bookmarkStart w:id="51" w:name="_Toc513029242"/>
      <w:r/>
      <w:bookmarkStart w:id="52" w:name="_Toc20823314"/>
      <w:r/>
      <w:bookmarkStart w:id="53" w:name="_Toc16938558"/>
      <w:r/>
      <w:bookmarkStart w:id="54" w:name="_Toc479757207"/>
      <w:r/>
      <w:bookmarkStart w:id="55" w:name="_Toc120614221"/>
      <w:r>
        <w:rPr>
          <w:rFonts w:hint="eastAsia"/>
          <w:b/>
          <w:bCs/>
          <w:sz w:val="32"/>
          <w:szCs w:val="32"/>
        </w:rPr>
        <w:t xml:space="preserve">一、总则</w:t>
      </w:r>
      <w:bookmarkEnd w:id="47"/>
      <w:r/>
      <w:bookmarkEnd w:id="48"/>
      <w:r/>
      <w:bookmarkEnd w:id="49"/>
      <w:r/>
      <w:bookmarkEnd w:id="50"/>
      <w:r/>
      <w:r/>
    </w:p>
    <w:p>
      <w:pPr>
        <w:ind w:firstLine="420"/>
        <w:keepLines/>
        <w:keepNext/>
        <w:rPr>
          <w:rFonts w:ascii="Arial" w:hAnsi="Arial" w:eastAsia="黑体" w:cs="Arial"/>
          <w:sz w:val="28"/>
          <w:szCs w:val="28"/>
        </w:rPr>
        <w:outlineLvl w:val="3"/>
      </w:pPr>
      <w:r/>
      <w:bookmarkStart w:id="56" w:name="_Hlt16619475"/>
      <w:r/>
      <w:bookmarkEnd w:id="56"/>
      <w:r/>
      <w:bookmarkStart w:id="57" w:name="_Toc458694821"/>
      <w:r/>
      <w:bookmarkStart w:id="58" w:name="_Toc20823276"/>
      <w:r/>
      <w:bookmarkStart w:id="59" w:name="_Toc16938520"/>
      <w:r/>
      <w:bookmarkStart w:id="60" w:name="_Toc513029204"/>
      <w:r>
        <w:rPr>
          <w:rFonts w:hint="eastAsia" w:ascii="Arial" w:hAnsi="Arial" w:eastAsia="黑体" w:cs="Arial"/>
          <w:sz w:val="28"/>
          <w:szCs w:val="28"/>
        </w:rPr>
        <w:t xml:space="preserve">1</w:t>
      </w:r>
      <w:bookmarkEnd w:id="57"/>
      <w:r>
        <w:rPr>
          <w:rFonts w:hint="eastAsia" w:ascii="Arial" w:hAnsi="Arial" w:eastAsia="黑体" w:cs="Arial"/>
          <w:sz w:val="28"/>
          <w:szCs w:val="28"/>
        </w:rPr>
        <w:t xml:space="preserve">、招标方式</w:t>
      </w:r>
      <w:bookmarkEnd w:id="58"/>
      <w:r/>
      <w:bookmarkEnd w:id="59"/>
      <w:r/>
      <w:bookmarkEnd w:id="60"/>
      <w:r/>
      <w:r/>
    </w:p>
    <w:p>
      <w:pPr>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ind w:firstLine="420"/>
        <w:keepLines/>
        <w:keepNext/>
        <w:rPr>
          <w:rFonts w:ascii="Arial" w:hAnsi="Arial" w:eastAsia="黑体" w:cs="Arial"/>
          <w:sz w:val="28"/>
          <w:szCs w:val="28"/>
        </w:rPr>
        <w:outlineLvl w:val="3"/>
      </w:pPr>
      <w:r/>
      <w:bookmarkStart w:id="61" w:name="_Toc513029205"/>
      <w:r/>
      <w:bookmarkStart w:id="62" w:name="_Toc20823277"/>
      <w:r/>
      <w:bookmarkStart w:id="63" w:name="_Toc16938521"/>
      <w:r>
        <w:rPr>
          <w:rFonts w:hint="eastAsia" w:ascii="Arial" w:hAnsi="Arial" w:eastAsia="黑体" w:cs="Arial"/>
          <w:sz w:val="28"/>
          <w:szCs w:val="28"/>
        </w:rPr>
        <w:t xml:space="preserve">2、合格的投标人</w:t>
      </w:r>
      <w:bookmarkEnd w:id="61"/>
      <w:r/>
      <w:bookmarkEnd w:id="62"/>
      <w:r/>
      <w:bookmarkEnd w:id="63"/>
      <w:r/>
      <w:r/>
    </w:p>
    <w:p>
      <w:pPr>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52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ind w:firstLine="480"/>
        <w:spacing w:line="520" w:lineRule="exact"/>
        <w:rPr>
          <w:rFonts w:hint="eastAsia" w:ascii="宋体" w:hAnsi="宋体"/>
          <w:sz w:val="24"/>
          <w:szCs w:val="24"/>
        </w:rPr>
      </w:pPr>
      <w:r>
        <w:rPr>
          <w:rFonts w:hint="eastAsia" w:ascii="宋体" w:hAnsi="宋体"/>
          <w:sz w:val="24"/>
          <w:szCs w:val="24"/>
        </w:rPr>
        <w:t xml:space="preserve">2.3单位负责人为同一人或者存在直接控股、管理关系的不同供应商，不得参加同一合同项下的政府采购活动。</w:t>
      </w:r>
      <w:r/>
    </w:p>
    <w:p>
      <w:pPr>
        <w:ind w:firstLine="420"/>
        <w:keepLines/>
        <w:keepNext/>
        <w:rPr>
          <w:rFonts w:ascii="Arial" w:hAnsi="Arial" w:eastAsia="黑体" w:cs="Arial"/>
          <w:sz w:val="28"/>
          <w:szCs w:val="28"/>
        </w:rPr>
        <w:outlineLvl w:val="3"/>
      </w:pPr>
      <w:r/>
      <w:bookmarkStart w:id="64" w:name="_Toc513029206"/>
      <w:r/>
      <w:bookmarkStart w:id="65" w:name="_Toc16938522"/>
      <w:r/>
      <w:bookmarkStart w:id="66" w:name="_Toc20823278"/>
      <w:r>
        <w:rPr>
          <w:rFonts w:hint="eastAsia" w:ascii="Arial" w:hAnsi="Arial" w:eastAsia="黑体" w:cs="Arial"/>
          <w:sz w:val="28"/>
          <w:szCs w:val="28"/>
        </w:rPr>
        <w:t xml:space="preserve">3、适用法律</w:t>
      </w:r>
      <w:bookmarkEnd w:id="64"/>
      <w:r/>
      <w:bookmarkEnd w:id="65"/>
      <w:r/>
      <w:bookmarkEnd w:id="66"/>
      <w:r/>
      <w:r/>
    </w:p>
    <w:p>
      <w:pPr>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ind w:firstLine="420"/>
        <w:keepLines/>
        <w:keepNext/>
        <w:rPr>
          <w:rFonts w:ascii="Arial" w:hAnsi="Arial" w:eastAsia="黑体" w:cs="Arial"/>
          <w:sz w:val="28"/>
          <w:szCs w:val="28"/>
        </w:rPr>
        <w:outlineLvl w:val="3"/>
      </w:pPr>
      <w:r/>
      <w:bookmarkStart w:id="67" w:name="_Toc513029207"/>
      <w:r/>
      <w:bookmarkStart w:id="68" w:name="_Toc462564067"/>
      <w:r/>
      <w:bookmarkStart w:id="69" w:name="_Toc16938523"/>
      <w:r/>
      <w:bookmarkStart w:id="70" w:name="_Toc20823279"/>
      <w:r>
        <w:rPr>
          <w:rFonts w:hint="eastAsia" w:ascii="Arial" w:hAnsi="Arial" w:eastAsia="黑体" w:cs="Arial"/>
          <w:sz w:val="28"/>
          <w:szCs w:val="28"/>
        </w:rPr>
        <w:t xml:space="preserve">4、投标费用</w:t>
      </w:r>
      <w:bookmarkEnd w:id="67"/>
      <w:r/>
      <w:bookmarkEnd w:id="68"/>
      <w:r/>
      <w:bookmarkEnd w:id="69"/>
      <w:r/>
      <w:bookmarkEnd w:id="70"/>
      <w:r/>
      <w:r/>
    </w:p>
    <w:p>
      <w:pPr>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投标人应自行承担所有与参加投标有关的费用，无论投标过程中的做法和结果如何，苏州市公共资源交易中心吴江分中心（以下简称交易中心）在任何情况下均无义务和责任承担这些费用。</w:t>
      </w:r>
      <w:r/>
    </w:p>
    <w:p>
      <w:pPr>
        <w:ind w:firstLine="480"/>
        <w:spacing w:line="500" w:lineRule="exact"/>
        <w:rPr>
          <w:rFonts w:hint="eastAsia" w:ascii="宋体" w:hAnsi="宋体"/>
          <w:sz w:val="24"/>
        </w:rPr>
      </w:pPr>
      <w:r>
        <w:rPr>
          <w:rFonts w:hint="eastAsia" w:ascii="宋体" w:hAnsi="宋体"/>
          <w:sz w:val="24"/>
        </w:rPr>
        <w:t xml:space="preserve">4.2本次招标交易中心和采购人不收取标书工本费与中标服务费。</w:t>
      </w:r>
      <w:r/>
    </w:p>
    <w:p>
      <w:pPr>
        <w:ind w:firstLine="602"/>
        <w:keepLines/>
        <w:keepNext/>
        <w:spacing w:line="48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招标文件的约束力</w:t>
      </w:r>
      <w:r/>
    </w:p>
    <w:p>
      <w:pPr>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ind w:firstLine="321"/>
        <w:keepLines/>
        <w:keepNext/>
        <w:spacing w:before="145" w:after="145" w:line="360" w:lineRule="auto"/>
        <w:rPr>
          <w:b/>
          <w:bCs/>
          <w:sz w:val="32"/>
          <w:szCs w:val="32"/>
        </w:rPr>
        <w:outlineLvl w:val="2"/>
      </w:pPr>
      <w:r/>
      <w:bookmarkStart w:id="71" w:name="_Toc513029209"/>
      <w:r/>
      <w:bookmarkStart w:id="72" w:name="_Toc20823281"/>
      <w:r/>
      <w:bookmarkStart w:id="73" w:name="_Toc120614215"/>
      <w:r/>
      <w:bookmarkStart w:id="74" w:name="_Toc16938525"/>
      <w:r>
        <w:rPr>
          <w:rFonts w:hint="eastAsia"/>
          <w:b/>
          <w:bCs/>
          <w:sz w:val="32"/>
          <w:szCs w:val="32"/>
        </w:rPr>
        <w:t xml:space="preserve">二、招标文件</w:t>
      </w:r>
      <w:bookmarkEnd w:id="71"/>
      <w:r/>
      <w:bookmarkEnd w:id="72"/>
      <w:r/>
      <w:bookmarkEnd w:id="73"/>
      <w:r/>
      <w:bookmarkEnd w:id="74"/>
      <w:r/>
      <w:r/>
    </w:p>
    <w:p>
      <w:pPr>
        <w:ind w:firstLine="420"/>
        <w:keepLines/>
        <w:keepNext/>
        <w:rPr>
          <w:rFonts w:ascii="Arial" w:hAnsi="Arial" w:eastAsia="黑体" w:cs="Arial"/>
          <w:sz w:val="28"/>
          <w:szCs w:val="28"/>
        </w:rPr>
        <w:outlineLvl w:val="3"/>
      </w:pPr>
      <w:r/>
      <w:bookmarkStart w:id="75" w:name="_Toc16938526"/>
      <w:r/>
      <w:bookmarkStart w:id="76" w:name="_Toc20823282"/>
      <w:r/>
      <w:bookmarkStart w:id="77" w:name="_Toc513029210"/>
      <w:r>
        <w:rPr>
          <w:rFonts w:hint="eastAsia" w:ascii="Arial" w:hAnsi="Arial" w:eastAsia="黑体" w:cs="Arial"/>
          <w:sz w:val="28"/>
          <w:szCs w:val="28"/>
        </w:rPr>
        <w:t xml:space="preserve">6、招标文件构成</w:t>
      </w:r>
      <w:bookmarkEnd w:id="75"/>
      <w:r/>
      <w:bookmarkEnd w:id="76"/>
      <w:r/>
      <w:bookmarkEnd w:id="77"/>
      <w:r/>
      <w:r/>
    </w:p>
    <w:p>
      <w:pPr>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p>
    <w:p>
      <w:pPr>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rPr>
          <w:rFonts w:ascii="Arial" w:hAnsi="Arial" w:eastAsia="黑体" w:cs="Arial"/>
          <w:sz w:val="28"/>
          <w:szCs w:val="28"/>
        </w:rPr>
        <w:outlineLvl w:val="3"/>
      </w:pPr>
      <w:r/>
      <w:bookmarkStart w:id="78" w:name="_Toc513029211"/>
      <w:r/>
      <w:bookmarkStart w:id="79" w:name="_Toc462564070"/>
      <w:r/>
      <w:bookmarkStart w:id="80" w:name="_Toc20823283"/>
      <w:r/>
      <w:bookmarkStart w:id="81" w:name="_Toc16938527"/>
      <w:r>
        <w:rPr>
          <w:rFonts w:hint="eastAsia" w:ascii="Arial" w:hAnsi="Arial" w:eastAsia="黑体" w:cs="Arial"/>
          <w:sz w:val="28"/>
          <w:szCs w:val="28"/>
        </w:rPr>
        <w:t xml:space="preserve">7、招标文件的澄清</w:t>
      </w:r>
      <w:bookmarkEnd w:id="78"/>
      <w:r/>
      <w:bookmarkEnd w:id="79"/>
      <w:r/>
      <w:bookmarkEnd w:id="80"/>
      <w:r/>
      <w:bookmarkEnd w:id="81"/>
      <w:r/>
      <w:r/>
    </w:p>
    <w:p>
      <w:pPr>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按招标公告中的通讯地址，以书面形式通知交易中心。</w:t>
      </w:r>
      <w:r/>
    </w:p>
    <w:p>
      <w:pPr>
        <w:ind w:firstLine="560"/>
        <w:keepLines/>
        <w:keepNext/>
        <w:rPr>
          <w:rFonts w:ascii="Arial" w:hAnsi="Arial" w:eastAsia="黑体" w:cs="Arial"/>
          <w:sz w:val="28"/>
          <w:szCs w:val="28"/>
        </w:rPr>
        <w:outlineLvl w:val="3"/>
      </w:pPr>
      <w:r/>
      <w:bookmarkStart w:id="82" w:name="_Toc20823284"/>
      <w:r/>
      <w:bookmarkStart w:id="83" w:name="_Toc16938528"/>
      <w:r/>
      <w:bookmarkStart w:id="84" w:name="_Toc513029212"/>
      <w:r/>
      <w:bookmarkStart w:id="85" w:name="_Toc462564071"/>
      <w:r>
        <w:rPr>
          <w:rFonts w:hint="eastAsia" w:ascii="Arial" w:hAnsi="Arial" w:eastAsia="黑体" w:cs="Arial"/>
          <w:sz w:val="28"/>
          <w:szCs w:val="28"/>
        </w:rPr>
        <w:t xml:space="preserve">8、招标文件的修改</w:t>
      </w:r>
      <w:bookmarkEnd w:id="82"/>
      <w:r/>
      <w:bookmarkEnd w:id="83"/>
      <w:r/>
      <w:bookmarkEnd w:id="84"/>
      <w:r/>
      <w:bookmarkEnd w:id="85"/>
      <w:r/>
      <w:r/>
    </w:p>
    <w:p>
      <w:pPr>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，交易中心可以对招标文件进行修改。</w:t>
      </w:r>
      <w:r/>
    </w:p>
    <w:p>
      <w:pPr>
        <w:ind w:firstLine="480"/>
        <w:spacing w:line="500" w:lineRule="exact"/>
        <w:rPr>
          <w:rFonts w:ascii="宋体" w:hAnsi="Arial"/>
          <w:sz w:val="28"/>
        </w:rPr>
      </w:pPr>
      <w:r>
        <w:rPr>
          <w:rFonts w:hint="eastAsia" w:ascii="宋体" w:hAnsi="宋体"/>
          <w:bCs/>
          <w:sz w:val="24"/>
        </w:rPr>
        <w:t xml:space="preserve">8.2 </w:t>
      </w:r>
      <w:r>
        <w:rPr>
          <w:rFonts w:hint="eastAsia" w:ascii="宋体" w:hAnsi="宋体"/>
          <w:sz w:val="24"/>
        </w:rPr>
        <w:t xml:space="preserve">交易中心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ind w:firstLine="482"/>
        <w:keepLines/>
        <w:keepNext/>
        <w:spacing w:before="145" w:after="145" w:line="360" w:lineRule="auto"/>
        <w:rPr>
          <w:b/>
          <w:bCs/>
          <w:sz w:val="32"/>
          <w:szCs w:val="32"/>
        </w:rPr>
        <w:outlineLvl w:val="2"/>
      </w:pPr>
      <w:r/>
      <w:bookmarkStart w:id="86" w:name="_Toc120614216"/>
      <w:r/>
      <w:bookmarkStart w:id="87" w:name="_Toc462564072"/>
      <w:r/>
      <w:bookmarkStart w:id="88" w:name="_Toc20823285"/>
      <w:r/>
      <w:bookmarkStart w:id="89" w:name="_Toc513029213"/>
      <w:r/>
      <w:bookmarkStart w:id="90" w:name="_Toc16938529"/>
      <w:r>
        <w:rPr>
          <w:rFonts w:hint="eastAsia"/>
          <w:b/>
          <w:bCs/>
          <w:sz w:val="32"/>
          <w:szCs w:val="32"/>
        </w:rPr>
        <w:t xml:space="preserve">三、投标文件的编制</w:t>
      </w:r>
      <w:bookmarkEnd w:id="86"/>
      <w:r/>
      <w:bookmarkEnd w:id="87"/>
      <w:r/>
      <w:bookmarkEnd w:id="88"/>
      <w:r/>
      <w:bookmarkEnd w:id="89"/>
      <w:r/>
      <w:bookmarkEnd w:id="90"/>
      <w:r/>
      <w:r/>
    </w:p>
    <w:p>
      <w:pPr>
        <w:ind w:firstLine="560"/>
        <w:keepLines/>
        <w:keepNext/>
        <w:rPr>
          <w:rFonts w:ascii="Arial" w:hAnsi="Arial" w:eastAsia="黑体" w:cs="Arial"/>
          <w:b/>
          <w:sz w:val="28"/>
          <w:szCs w:val="28"/>
        </w:rPr>
        <w:outlineLvl w:val="3"/>
      </w:pPr>
      <w:r/>
      <w:bookmarkStart w:id="91" w:name="_Toc513029214"/>
      <w:r/>
      <w:bookmarkStart w:id="92" w:name="_Toc462564073"/>
      <w:r/>
      <w:bookmarkStart w:id="93" w:name="_Toc16938530"/>
      <w:r/>
      <w:bookmarkStart w:id="94" w:name="_Toc20823286"/>
      <w:r>
        <w:rPr>
          <w:rFonts w:hint="eastAsia" w:ascii="Arial" w:hAnsi="Arial" w:eastAsia="黑体" w:cs="Arial"/>
          <w:sz w:val="28"/>
          <w:szCs w:val="28"/>
        </w:rPr>
        <w:t xml:space="preserve">9、投标文件的语言及度量衡单位</w:t>
      </w:r>
      <w:bookmarkEnd w:id="91"/>
      <w:r/>
      <w:bookmarkEnd w:id="92"/>
      <w:r/>
      <w:bookmarkEnd w:id="93"/>
      <w:r/>
      <w:bookmarkEnd w:id="94"/>
      <w:r/>
      <w:r/>
    </w:p>
    <w:p>
      <w:pPr>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投标人提交的投标文件以及投标人与交易中心就有关投标的所有来往通知、函件和文件均应使用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ind w:firstLine="420"/>
        <w:keepLines/>
        <w:keepNext/>
        <w:rPr>
          <w:rFonts w:ascii="Arial" w:hAnsi="Arial" w:eastAsia="黑体" w:cs="Arial"/>
          <w:sz w:val="28"/>
          <w:szCs w:val="28"/>
        </w:rPr>
        <w:outlineLvl w:val="3"/>
      </w:pPr>
      <w:r/>
      <w:bookmarkStart w:id="95" w:name="_Toc513029215"/>
      <w:r/>
      <w:bookmarkStart w:id="96" w:name="_Toc462564074"/>
      <w:r/>
      <w:bookmarkStart w:id="97" w:name="_Toc16938531"/>
      <w:r/>
      <w:bookmarkStart w:id="98" w:name="_Toc20823287"/>
      <w:r>
        <w:rPr>
          <w:rFonts w:hint="eastAsia" w:ascii="Arial" w:hAnsi="Arial" w:eastAsia="黑体" w:cs="Arial"/>
          <w:sz w:val="28"/>
          <w:szCs w:val="28"/>
        </w:rPr>
        <w:t xml:space="preserve">10、投标文件构成</w:t>
      </w:r>
      <w:bookmarkEnd w:id="95"/>
      <w:r/>
      <w:bookmarkEnd w:id="96"/>
      <w:r/>
      <w:bookmarkEnd w:id="97"/>
      <w:r/>
      <w:bookmarkEnd w:id="98"/>
      <w:r/>
      <w:r/>
    </w:p>
    <w:p>
      <w:pPr>
        <w:ind w:firstLine="480"/>
        <w:spacing w:line="440" w:lineRule="exact"/>
        <w:rPr>
          <w:rFonts w:hint="eastAsia" w:ascii="宋体" w:hAnsi="宋体"/>
          <w:sz w:val="24"/>
        </w:rPr>
      </w:pPr>
      <w:r>
        <w:rPr>
          <w:rFonts w:hint="eastAsia" w:ascii="宋体" w:hAnsi="宋体"/>
          <w:bCs/>
          <w:sz w:val="24"/>
        </w:rPr>
        <w:t xml:space="preserve">10.1</w:t>
      </w:r>
      <w:r>
        <w:rPr>
          <w:rFonts w:hint="eastAsia" w:ascii="宋体" w:hAnsi="宋体"/>
          <w:sz w:val="24"/>
        </w:rPr>
        <w:t xml:space="preserve"> 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hint="eastAsia" w:ascii="宋体" w:hAnsi="宋体"/>
          <w:sz w:val="24"/>
        </w:rPr>
      </w:pPr>
      <w:r>
        <w:rPr>
          <w:rFonts w:hint="eastAsia" w:ascii="宋体" w:hAnsi="宋体"/>
          <w:sz w:val="24"/>
        </w:rPr>
        <w:t xml:space="preserve">10.2 如标书制作工具中格式和内容与“江苏政府采购网”发布的招标文件不一致，请以“江苏政府采购网”发布的招标文件为准。</w:t>
      </w:r>
      <w:r/>
    </w:p>
    <w:p>
      <w:pPr>
        <w:ind w:firstLine="420"/>
        <w:keepLines/>
        <w:keepNext/>
        <w:rPr>
          <w:rFonts w:ascii="Arial" w:hAnsi="Arial" w:eastAsia="黑体" w:cs="Arial"/>
          <w:sz w:val="28"/>
          <w:szCs w:val="28"/>
        </w:rPr>
        <w:outlineLvl w:val="3"/>
      </w:pPr>
      <w:r/>
      <w:bookmarkStart w:id="99" w:name="_Hlt26668975"/>
      <w:r/>
      <w:bookmarkEnd w:id="99"/>
      <w:r/>
      <w:bookmarkStart w:id="100" w:name="_Hlt26670360"/>
      <w:r/>
      <w:bookmarkEnd w:id="100"/>
      <w:r/>
      <w:bookmarkStart w:id="101" w:name="_Hlt26954838"/>
      <w:r/>
      <w:bookmarkEnd w:id="101"/>
      <w:r/>
      <w:bookmarkStart w:id="102" w:name="_Toc49090509"/>
      <w:r/>
      <w:bookmarkStart w:id="103" w:name="_Toc513029219"/>
      <w:r/>
      <w:bookmarkStart w:id="104" w:name="_Toc14577357"/>
      <w:r/>
      <w:bookmarkStart w:id="105" w:name="_Toc49090507"/>
      <w:r/>
      <w:bookmarkStart w:id="106" w:name="_Toc513029216"/>
      <w:r/>
      <w:bookmarkStart w:id="107" w:name="_Toc14577354"/>
      <w:r>
        <w:rPr>
          <w:rFonts w:hint="eastAsia" w:ascii="Arial" w:hAnsi="Arial" w:eastAsia="黑体" w:cs="Arial"/>
          <w:sz w:val="28"/>
          <w:szCs w:val="28"/>
        </w:rPr>
        <w:t xml:space="preserve">11、证明投标人及投标标的符合招标文件规定的文件</w:t>
      </w:r>
      <w:bookmarkEnd w:id="102"/>
      <w:r/>
      <w:bookmarkEnd w:id="103"/>
      <w:r/>
      <w:bookmarkEnd w:id="104"/>
      <w:r/>
      <w:bookmarkEnd w:id="105"/>
      <w:r/>
      <w:bookmarkEnd w:id="106"/>
      <w:r/>
      <w:bookmarkEnd w:id="107"/>
      <w:r/>
      <w:r/>
    </w:p>
    <w:p>
      <w:pPr>
        <w:spacing w:line="480" w:lineRule="exact"/>
        <w:rPr>
          <w:rFonts w:hint="eastAsia" w:ascii="宋体" w:hAnsi="宋体"/>
          <w:sz w:val="24"/>
          <w:szCs w:val="24"/>
        </w:rPr>
      </w:pPr>
      <w:r/>
      <w:bookmarkStart w:id="108" w:name="_Toc14577355"/>
      <w:r/>
      <w:bookmarkStart w:id="109"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ind w:firstLine="420"/>
        <w:keepLines/>
        <w:keepNext/>
        <w:rPr>
          <w:rFonts w:ascii="Arial" w:hAnsi="Arial" w:eastAsia="黑体" w:cs="Arial"/>
          <w:sz w:val="28"/>
          <w:szCs w:val="28"/>
        </w:rPr>
        <w:outlineLvl w:val="3"/>
      </w:pPr>
      <w:r>
        <w:rPr>
          <w:rFonts w:hint="eastAsia" w:ascii="Arial" w:hAnsi="Arial" w:eastAsia="黑体" w:cs="Arial"/>
          <w:sz w:val="28"/>
          <w:szCs w:val="28"/>
        </w:rPr>
        <w:t xml:space="preserve">12、投标分项报价</w:t>
      </w:r>
      <w:bookmarkEnd w:id="108"/>
      <w:r/>
      <w:bookmarkStart w:id="110" w:name="_Hlt26670373"/>
      <w:r/>
      <w:bookmarkEnd w:id="110"/>
      <w:r>
        <w:rPr>
          <w:rFonts w:hint="eastAsia" w:ascii="Arial" w:hAnsi="Arial" w:eastAsia="黑体" w:cs="Arial"/>
          <w:sz w:val="28"/>
          <w:szCs w:val="28"/>
        </w:rPr>
        <w:t xml:space="preserve">表</w:t>
      </w:r>
      <w:bookmarkEnd w:id="109"/>
      <w:r/>
      <w:r/>
    </w:p>
    <w:p>
      <w:pPr>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11" w:name="_Hlt26954840"/>
      <w:r/>
      <w:bookmarkEnd w:id="111"/>
      <w:r>
        <w:rPr>
          <w:rFonts w:hint="eastAsia" w:ascii="宋体" w:hAnsi="宋体"/>
          <w:sz w:val="24"/>
        </w:rPr>
        <w:t xml:space="preserve">标人应按照招标文件规定格式填报投标分项报价表</w:t>
      </w:r>
      <w:bookmarkStart w:id="112" w:name="_Hlt26670399"/>
      <w:r/>
      <w:bookmarkEnd w:id="112"/>
      <w:r>
        <w:rPr>
          <w:rFonts w:hint="eastAsia" w:ascii="宋体" w:hAnsi="宋体"/>
          <w:sz w:val="24"/>
        </w:rPr>
        <w:t xml:space="preserve">。</w:t>
      </w:r>
      <w:r/>
    </w:p>
    <w:p>
      <w:pPr>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ind w:firstLine="420"/>
        <w:keepLines/>
        <w:keepNext/>
        <w:rPr>
          <w:rFonts w:ascii="Arial" w:hAnsi="Arial" w:eastAsia="黑体" w:cs="Arial"/>
          <w:sz w:val="28"/>
          <w:szCs w:val="28"/>
        </w:rPr>
        <w:outlineLvl w:val="3"/>
      </w:pPr>
      <w:r/>
      <w:bookmarkStart w:id="113" w:name="_Hlt26670425"/>
      <w:r/>
      <w:bookmarkEnd w:id="113"/>
      <w:r/>
      <w:bookmarkStart w:id="114" w:name="_Hlt26954842"/>
      <w:r/>
      <w:bookmarkEnd w:id="114"/>
      <w:r/>
      <w:bookmarkStart w:id="115" w:name="_Hlt26954846"/>
      <w:r/>
      <w:bookmarkEnd w:id="115"/>
      <w:r/>
      <w:bookmarkStart w:id="116" w:name="_Hlt26954848"/>
      <w:r/>
      <w:bookmarkEnd w:id="116"/>
      <w:r/>
      <w:bookmarkStart w:id="117" w:name="_Hlt26668983"/>
      <w:r/>
      <w:bookmarkEnd w:id="117"/>
      <w:r/>
      <w:bookmarkStart w:id="118" w:name="_Hlt26670482"/>
      <w:r/>
      <w:bookmarkEnd w:id="118"/>
      <w:r/>
      <w:bookmarkStart w:id="119" w:name="_Hlt26954731"/>
      <w:r/>
      <w:bookmarkEnd w:id="119"/>
      <w:r/>
      <w:bookmarkStart w:id="120" w:name="_Hlt26670486"/>
      <w:r/>
      <w:bookmarkEnd w:id="120"/>
      <w:r/>
      <w:bookmarkStart w:id="121" w:name="_Hlt26954844"/>
      <w:r/>
      <w:bookmarkEnd w:id="121"/>
      <w:r/>
      <w:bookmarkStart w:id="122" w:name="_Hlt26670403"/>
      <w:r/>
      <w:bookmarkEnd w:id="122"/>
      <w:r>
        <w:rPr>
          <w:rFonts w:hint="eastAsia" w:ascii="Arial" w:hAnsi="Arial" w:eastAsia="黑体" w:cs="Arial"/>
          <w:sz w:val="28"/>
          <w:szCs w:val="28"/>
        </w:rPr>
        <w:t xml:space="preserve">13、技术要求响应及偏离表、商务要求响应及偏离表</w:t>
      </w:r>
      <w:r/>
    </w:p>
    <w:p>
      <w:pPr>
        <w:ind w:firstLine="480"/>
        <w:spacing w:line="500" w:lineRule="exact"/>
        <w:rPr>
          <w:rFonts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p>
    <w:p>
      <w:pPr>
        <w:ind w:firstLine="420"/>
        <w:keepLines/>
        <w:keepNext/>
        <w:rPr>
          <w:rFonts w:ascii="Arial" w:hAnsi="Arial" w:eastAsia="黑体" w:cs="Arial"/>
          <w:sz w:val="28"/>
          <w:szCs w:val="28"/>
        </w:rPr>
        <w:outlineLvl w:val="3"/>
      </w:pPr>
      <w:r/>
      <w:bookmarkStart w:id="123" w:name="_Toc49090510"/>
      <w:r/>
      <w:bookmarkStart w:id="124" w:name="_Toc14577359"/>
      <w:r>
        <w:rPr>
          <w:rFonts w:hint="eastAsia" w:ascii="Arial" w:hAnsi="Arial" w:eastAsia="黑体" w:cs="Arial"/>
          <w:sz w:val="28"/>
          <w:szCs w:val="28"/>
        </w:rPr>
        <w:t xml:space="preserve">14、投标函和开标一览表</w:t>
      </w:r>
      <w:r/>
    </w:p>
    <w:p>
      <w:pPr>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bookmarkEnd w:id="123"/>
      <w:r/>
      <w:bookmarkEnd w:id="124"/>
      <w:r/>
      <w:r/>
    </w:p>
    <w:p>
      <w:pPr>
        <w:ind w:firstLine="420"/>
        <w:keepLines/>
        <w:keepNext/>
        <w:rPr>
          <w:rFonts w:ascii="Arial" w:hAnsi="Arial" w:eastAsia="黑体" w:cs="Arial"/>
          <w:sz w:val="28"/>
          <w:szCs w:val="28"/>
        </w:rPr>
        <w:outlineLvl w:val="3"/>
      </w:pPr>
      <w:r/>
      <w:bookmarkStart w:id="125" w:name="_Hlt26954734"/>
      <w:r/>
      <w:bookmarkEnd w:id="125"/>
      <w:r/>
      <w:bookmarkStart w:id="126" w:name="_Hlt26670489"/>
      <w:r/>
      <w:bookmarkEnd w:id="126"/>
      <w:r/>
      <w:bookmarkStart w:id="127" w:name="_Hlt26954850"/>
      <w:r/>
      <w:bookmarkEnd w:id="127"/>
      <w:r/>
      <w:bookmarkStart w:id="128" w:name="_Toc49090511"/>
      <w:r/>
      <w:bookmarkStart w:id="129" w:name="_Toc14577360"/>
      <w:r>
        <w:rPr>
          <w:rFonts w:hint="eastAsia" w:ascii="Arial" w:hAnsi="Arial" w:eastAsia="黑体" w:cs="Arial"/>
          <w:sz w:val="28"/>
          <w:szCs w:val="28"/>
        </w:rPr>
        <w:t xml:space="preserve">15、投标有效期</w:t>
      </w:r>
      <w:bookmarkEnd w:id="128"/>
      <w:r/>
      <w:bookmarkEnd w:id="129"/>
      <w:r/>
      <w:r/>
    </w:p>
    <w:p>
      <w:pPr>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投标有效期为交易中心规定的开标之日后</w:t>
      </w:r>
      <w:r>
        <w:rPr>
          <w:rFonts w:hint="eastAsia" w:ascii="仿宋_GB2312" w:hAnsi="仿宋_GB2312"/>
          <w:b/>
          <w:sz w:val="24"/>
          <w:u w:val="single"/>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ind w:firstLine="420"/>
        <w:keepLines/>
        <w:keepNext/>
        <w:rPr>
          <w:rFonts w:ascii="Arial" w:hAnsi="Arial" w:eastAsia="黑体" w:cs="Arial"/>
          <w:sz w:val="28"/>
          <w:szCs w:val="28"/>
        </w:rPr>
        <w:outlineLvl w:val="3"/>
      </w:pPr>
      <w:r>
        <w:rPr>
          <w:rFonts w:hint="eastAsia" w:ascii="Arial" w:hAnsi="Arial" w:eastAsia="黑体" w:cs="Arial"/>
          <w:sz w:val="28"/>
          <w:szCs w:val="28"/>
        </w:rPr>
        <w:t xml:space="preserve">16、投标有效期的延长</w:t>
      </w:r>
      <w:r/>
    </w:p>
    <w:p>
      <w:pPr>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ind w:firstLine="482"/>
        <w:keepLines/>
        <w:keepNext/>
        <w:spacing w:before="145" w:after="145" w:line="360" w:lineRule="auto"/>
        <w:rPr>
          <w:b/>
          <w:bCs/>
          <w:sz w:val="32"/>
          <w:szCs w:val="32"/>
        </w:rPr>
        <w:outlineLvl w:val="2"/>
      </w:pPr>
      <w:r/>
      <w:bookmarkStart w:id="130" w:name="_Hlt26954852"/>
      <w:r/>
      <w:bookmarkEnd w:id="130"/>
      <w:r/>
      <w:bookmarkStart w:id="131" w:name="_Hlt26954739"/>
      <w:r/>
      <w:bookmarkEnd w:id="131"/>
      <w:r/>
      <w:bookmarkStart w:id="132" w:name="_Toc120614217"/>
      <w:r/>
      <w:bookmarkStart w:id="133" w:name="_Toc513029224"/>
      <w:r/>
      <w:bookmarkStart w:id="134" w:name="_Toc16938540"/>
      <w:r/>
      <w:bookmarkStart w:id="135" w:name="_Toc20823296"/>
      <w:r>
        <w:rPr>
          <w:rFonts w:hint="eastAsia"/>
          <w:b/>
          <w:bCs/>
          <w:sz w:val="32"/>
          <w:szCs w:val="32"/>
        </w:rPr>
        <w:t xml:space="preserve">四、投标文件的递交</w:t>
      </w:r>
      <w:bookmarkEnd w:id="132"/>
      <w:r/>
      <w:bookmarkEnd w:id="133"/>
      <w:r/>
      <w:bookmarkEnd w:id="134"/>
      <w:r/>
      <w:bookmarkEnd w:id="135"/>
      <w:r/>
      <w:r/>
    </w:p>
    <w:p>
      <w:pPr>
        <w:ind w:firstLine="560"/>
        <w:keepLines/>
        <w:keepNext/>
        <w:rPr>
          <w:rFonts w:ascii="黑体" w:hAnsi="Arial" w:eastAsia="黑体" w:cs="Arial"/>
          <w:sz w:val="28"/>
          <w:szCs w:val="28"/>
        </w:rPr>
        <w:outlineLvl w:val="3"/>
      </w:pPr>
      <w:r/>
      <w:bookmarkStart w:id="136" w:name="_Toc20823297"/>
      <w:r/>
      <w:bookmarkStart w:id="137" w:name="_Toc16938541"/>
      <w:r/>
      <w:bookmarkStart w:id="138" w:name="_Toc462564084"/>
      <w:r/>
      <w:bookmarkStart w:id="139" w:name="_Toc513029225"/>
      <w:r>
        <w:rPr>
          <w:rFonts w:hint="eastAsia" w:ascii="Arial" w:hAnsi="Arial" w:eastAsia="黑体" w:cs="Arial"/>
          <w:sz w:val="28"/>
          <w:szCs w:val="28"/>
        </w:rPr>
        <w:t xml:space="preserve">17、</w:t>
      </w:r>
      <w:r>
        <w:rPr>
          <w:rFonts w:hint="eastAsia" w:ascii="黑体" w:hAnsi="Arial" w:eastAsia="黑体" w:cs="Arial"/>
          <w:sz w:val="28"/>
          <w:szCs w:val="28"/>
        </w:rPr>
        <w:t xml:space="preserve">投标文件</w:t>
      </w:r>
      <w:bookmarkEnd w:id="136"/>
      <w:r/>
      <w:bookmarkEnd w:id="137"/>
      <w:r/>
      <w:bookmarkEnd w:id="138"/>
      <w:r/>
      <w:bookmarkEnd w:id="139"/>
      <w:r>
        <w:rPr>
          <w:rFonts w:hint="eastAsia" w:ascii="黑体" w:hAnsi="Arial" w:eastAsia="黑体" w:cs="Arial"/>
          <w:sz w:val="28"/>
          <w:szCs w:val="28"/>
        </w:rPr>
        <w:t xml:space="preserve">的递交</w:t>
      </w:r>
      <w:r/>
    </w:p>
    <w:p>
      <w:pPr>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40" w:name="_Toc20823298"/>
      <w:r/>
      <w:bookmarkStart w:id="141" w:name="_Toc16938542"/>
      <w:r/>
      <w:bookmarkStart w:id="142" w:name="_Toc513029226"/>
      <w:r/>
      <w:r/>
    </w:p>
    <w:p>
      <w:pPr>
        <w:ind w:firstLine="420"/>
        <w:keepLines/>
        <w:keepNext/>
        <w:spacing w:before="280" w:after="290" w:line="376" w:lineRule="auto"/>
        <w:rPr>
          <w:rFonts w:ascii="Arial" w:hAnsi="Arial" w:eastAsia="黑体" w:cs="Arial"/>
          <w:bCs/>
          <w:sz w:val="28"/>
          <w:szCs w:val="28"/>
        </w:rPr>
        <w:outlineLvl w:val="3"/>
      </w:pPr>
      <w:r>
        <w:rPr>
          <w:rFonts w:hint="eastAsia" w:ascii="Arial" w:hAnsi="Arial" w:eastAsia="黑体" w:cs="Arial"/>
          <w:bCs/>
          <w:sz w:val="28"/>
          <w:szCs w:val="28"/>
        </w:rPr>
        <w:t xml:space="preserve">18、投标截止</w:t>
      </w:r>
      <w:bookmarkEnd w:id="140"/>
      <w:r/>
      <w:bookmarkEnd w:id="141"/>
      <w:r/>
      <w:bookmarkEnd w:id="142"/>
      <w:r>
        <w:rPr>
          <w:rFonts w:hint="eastAsia" w:ascii="Arial" w:hAnsi="Arial" w:eastAsia="黑体" w:cs="Arial"/>
          <w:bCs/>
          <w:sz w:val="28"/>
          <w:szCs w:val="28"/>
        </w:rPr>
        <w:t xml:space="preserve">时间</w:t>
      </w:r>
      <w:r/>
    </w:p>
    <w:p>
      <w:pPr>
        <w:ind w:firstLine="480"/>
        <w:spacing w:line="500" w:lineRule="exact"/>
        <w:rPr>
          <w:rFonts w:hint="eastAsia" w:ascii="宋体" w:hAnsi="宋体"/>
          <w:bCs/>
          <w:iCs/>
          <w:sz w:val="24"/>
        </w:rPr>
      </w:pPr>
      <w:r>
        <w:rPr>
          <w:rFonts w:hint="eastAsia" w:ascii="宋体" w:hAnsi="宋体"/>
          <w:iCs/>
          <w:sz w:val="24"/>
        </w:rPr>
        <w:t xml:space="preserve">18.1</w:t>
      </w:r>
      <w:r>
        <w:rPr>
          <w:rFonts w:hint="eastAsia" w:ascii="宋体" w:hAnsi="宋体"/>
          <w:bCs/>
          <w:iCs/>
          <w:sz w:val="24"/>
        </w:rPr>
        <w:t xml:space="preserve"> ★投标人上传电子投标文件的时间不得迟于招标公告中规定的投标截止时间。</w:t>
      </w:r>
      <w:r/>
    </w:p>
    <w:p>
      <w:pPr>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交易中心可以按照规定，通过修改招标文件酌情延长投标截止时间，在此情况下，投标人的所有权利和义务以及投标人受制的截止时间均应以延长后新的截止时间为准。</w:t>
      </w:r>
      <w:r/>
    </w:p>
    <w:p>
      <w:pPr>
        <w:ind w:firstLine="420"/>
        <w:keepLines/>
        <w:keepNext/>
        <w:rPr>
          <w:rFonts w:ascii="Arial" w:hAnsi="Arial" w:eastAsia="黑体" w:cs="Arial"/>
          <w:sz w:val="28"/>
          <w:szCs w:val="28"/>
        </w:rPr>
        <w:outlineLvl w:val="3"/>
      </w:pPr>
      <w:r/>
      <w:bookmarkStart w:id="143" w:name="_Toc16938543"/>
      <w:r/>
      <w:bookmarkStart w:id="144" w:name="_Toc20823299"/>
      <w:r/>
      <w:bookmarkStart w:id="145" w:name="_Toc513029227"/>
      <w:r>
        <w:rPr>
          <w:rFonts w:hint="eastAsia" w:ascii="Arial" w:hAnsi="Arial" w:eastAsia="黑体" w:cs="Arial"/>
          <w:sz w:val="28"/>
          <w:szCs w:val="28"/>
        </w:rPr>
        <w:t xml:space="preserve">19、投标文件</w:t>
      </w:r>
      <w:bookmarkEnd w:id="143"/>
      <w:r/>
      <w:bookmarkEnd w:id="144"/>
      <w:r/>
      <w:bookmarkEnd w:id="145"/>
      <w:r>
        <w:rPr>
          <w:rFonts w:hint="eastAsia" w:ascii="Arial" w:hAnsi="Arial" w:eastAsia="黑体" w:cs="Arial"/>
          <w:sz w:val="28"/>
          <w:szCs w:val="28"/>
        </w:rPr>
        <w:t xml:space="preserve">的拒收</w:t>
      </w:r>
      <w:r/>
    </w:p>
    <w:p>
      <w:pPr>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p>
    <w:p>
      <w:pPr>
        <w:ind w:firstLine="420"/>
        <w:keepLines/>
        <w:keepNext/>
        <w:rPr>
          <w:rFonts w:ascii="Arial" w:hAnsi="Arial" w:eastAsia="黑体" w:cs="Arial"/>
          <w:sz w:val="28"/>
          <w:szCs w:val="28"/>
        </w:rPr>
        <w:outlineLvl w:val="3"/>
      </w:pPr>
      <w:r/>
      <w:bookmarkStart w:id="146" w:name="_Toc20823300"/>
      <w:r/>
      <w:bookmarkStart w:id="147" w:name="_Toc16938544"/>
      <w:r/>
      <w:bookmarkStart w:id="148" w:name="_Toc513029228"/>
      <w:r>
        <w:rPr>
          <w:rFonts w:hint="eastAsia" w:ascii="Arial" w:hAnsi="Arial" w:eastAsia="黑体" w:cs="Arial"/>
          <w:sz w:val="28"/>
          <w:szCs w:val="28"/>
        </w:rPr>
        <w:t xml:space="preserve">20、投标文件的撤回和修改</w:t>
      </w:r>
      <w:bookmarkEnd w:id="146"/>
      <w:r/>
      <w:bookmarkEnd w:id="147"/>
      <w:r/>
      <w:bookmarkEnd w:id="148"/>
      <w:r/>
      <w:r/>
    </w:p>
    <w:p>
      <w:pPr>
        <w:ind w:firstLine="480"/>
        <w:spacing w:line="480" w:lineRule="exact"/>
        <w:rPr>
          <w:rFonts w:hint="eastAsia" w:ascii="宋体" w:hAnsi="宋体"/>
          <w:sz w:val="24"/>
        </w:rPr>
      </w:pPr>
      <w:r>
        <w:rPr>
          <w:rFonts w:hint="eastAsia" w:ascii="宋体" w:hAnsi="宋体"/>
          <w:sz w:val="24"/>
        </w:rPr>
        <w:t xml:space="preserve">20.1 投标文件的撤回</w:t>
      </w:r>
      <w:r/>
    </w:p>
    <w:p>
      <w:pPr>
        <w:ind w:firstLine="480"/>
        <w:spacing w:line="480" w:lineRule="exact"/>
        <w:rPr>
          <w:rFonts w:hint="eastAsia" w:ascii="宋体" w:hAnsi="宋体"/>
          <w:sz w:val="24"/>
        </w:rPr>
      </w:pPr>
      <w:r>
        <w:rPr>
          <w:rFonts w:hint="eastAsia" w:ascii="宋体" w:hAnsi="宋体"/>
          <w:sz w:val="24"/>
        </w:rPr>
        <w:t xml:space="preserve">21.1.1 电子投标文件的撤回</w:t>
      </w:r>
      <w:r/>
    </w:p>
    <w:p>
      <w:pPr>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8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ind w:firstLine="482"/>
        <w:keepLines/>
        <w:keepNext/>
        <w:spacing w:before="145" w:after="145" w:line="360" w:lineRule="auto"/>
        <w:rPr>
          <w:b/>
          <w:bCs/>
          <w:sz w:val="32"/>
          <w:szCs w:val="32"/>
        </w:rPr>
        <w:outlineLvl w:val="2"/>
      </w:pPr>
      <w:r/>
      <w:bookmarkStart w:id="149" w:name="_Toc20823301"/>
      <w:r/>
      <w:bookmarkStart w:id="150" w:name="_Toc16938545"/>
      <w:r/>
      <w:bookmarkStart w:id="151" w:name="_Toc513029229"/>
      <w:r/>
      <w:bookmarkStart w:id="152" w:name="_Toc120614218"/>
      <w:r>
        <w:rPr>
          <w:rFonts w:hint="eastAsia"/>
          <w:b/>
          <w:bCs/>
          <w:sz w:val="32"/>
          <w:szCs w:val="32"/>
        </w:rPr>
        <w:t xml:space="preserve">五、开标与评标</w:t>
      </w:r>
      <w:bookmarkEnd w:id="149"/>
      <w:r/>
      <w:bookmarkEnd w:id="150"/>
      <w:r/>
      <w:bookmarkEnd w:id="151"/>
      <w:r/>
      <w:bookmarkEnd w:id="152"/>
      <w:r/>
      <w:r/>
    </w:p>
    <w:p>
      <w:pPr>
        <w:ind w:firstLine="420"/>
        <w:keepLines/>
        <w:keepNext/>
        <w:rPr>
          <w:rFonts w:ascii="Arial" w:hAnsi="Arial" w:eastAsia="黑体" w:cs="Arial"/>
          <w:sz w:val="28"/>
          <w:szCs w:val="28"/>
        </w:rPr>
        <w:outlineLvl w:val="3"/>
      </w:pPr>
      <w:r/>
      <w:bookmarkStart w:id="153" w:name="_Toc20823302"/>
      <w:r/>
      <w:bookmarkStart w:id="154" w:name="_Toc513029230"/>
      <w:r/>
      <w:bookmarkStart w:id="155" w:name="_Toc16938546"/>
      <w:r>
        <w:rPr>
          <w:rFonts w:hint="eastAsia" w:ascii="Arial" w:hAnsi="Arial" w:eastAsia="黑体" w:cs="Arial"/>
          <w:sz w:val="28"/>
          <w:szCs w:val="28"/>
        </w:rPr>
        <w:t xml:space="preserve">21、开标</w:t>
      </w:r>
      <w:bookmarkEnd w:id="153"/>
      <w:r/>
      <w:bookmarkEnd w:id="154"/>
      <w:r/>
      <w:bookmarkEnd w:id="155"/>
      <w:r/>
      <w:r/>
    </w:p>
    <w:p>
      <w:pPr>
        <w:ind w:firstLine="360"/>
      </w:pPr>
      <w:r>
        <w:rPr>
          <w:rFonts w:hint="eastAsia" w:ascii="宋体" w:hAnsi="宋体"/>
          <w:sz w:val="24"/>
        </w:rPr>
        <w:t xml:space="preserve">21.1</w:t>
      </w:r>
      <w:r>
        <w:rPr>
          <w:rFonts w:hint="eastAsia" w:ascii="宋体" w:hAnsi="宋体"/>
          <w:bCs/>
          <w:sz w:val="24"/>
        </w:rPr>
        <w:t xml:space="preserve"> 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开标仪式由交易中心组织。苏采云系统将自动对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p>
    <w:p>
      <w:pPr>
        <w:ind w:firstLine="480"/>
        <w:spacing w:line="500" w:lineRule="exact"/>
        <w:rPr>
          <w:rFonts w:hint="eastAsia" w:ascii="宋体" w:hAnsi="宋体"/>
          <w:sz w:val="24"/>
          <w:szCs w:val="24"/>
        </w:rPr>
      </w:pPr>
      <w:r>
        <w:rPr>
          <w:rFonts w:hint="eastAsia" w:ascii="宋体" w:hAnsi="宋体"/>
          <w:sz w:val="24"/>
          <w:szCs w:val="24"/>
        </w:rPr>
        <w:t xml:space="preserve">21.4投标人如果对开标过程和开标记录有疑义，应当根据《操作手册》规定提出，如 苏采云系统中《开标记录表》宣布后5分钟内未提出的，视同认可开标结果。</w:t>
      </w:r>
      <w:r/>
    </w:p>
    <w:p>
      <w:pPr>
        <w:ind w:firstLine="420"/>
        <w:keepLines/>
        <w:keepNext/>
        <w:rPr>
          <w:rFonts w:ascii="Arial" w:hAnsi="Arial" w:eastAsia="黑体" w:cs="Arial"/>
          <w:sz w:val="28"/>
          <w:szCs w:val="28"/>
        </w:rPr>
        <w:outlineLvl w:val="3"/>
      </w:pPr>
      <w:r/>
      <w:bookmarkStart w:id="156" w:name="_Toc16938547"/>
      <w:r/>
      <w:bookmarkStart w:id="157" w:name="_Toc513029231"/>
      <w:r/>
      <w:bookmarkStart w:id="158" w:name="_Toc20823303"/>
      <w:r>
        <w:rPr>
          <w:rFonts w:hint="eastAsia" w:ascii="Arial" w:hAnsi="Arial" w:eastAsia="黑体" w:cs="Arial"/>
          <w:sz w:val="28"/>
          <w:szCs w:val="28"/>
        </w:rPr>
        <w:t xml:space="preserve">22、评标委员会</w:t>
      </w:r>
      <w:r/>
    </w:p>
    <w:p>
      <w:pPr>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开标后，交易中心将立即组织评标委员会（以下简称评委会）进行评标。</w:t>
      </w:r>
      <w:r/>
    </w:p>
    <w:p>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22.3评委会独立工作，负责评审所有投标文件并确定中标候选人。</w:t>
      </w:r>
      <w:r/>
    </w:p>
    <w:p>
      <w:pPr>
        <w:ind w:firstLine="420"/>
        <w:keepLines/>
        <w:keepNext/>
        <w:rPr>
          <w:rFonts w:ascii="黑体" w:hAnsi="Arial" w:eastAsia="黑体" w:cs="Arial"/>
          <w:sz w:val="28"/>
          <w:szCs w:val="28"/>
        </w:rPr>
        <w:outlineLvl w:val="3"/>
      </w:pPr>
      <w:r>
        <w:rPr>
          <w:rFonts w:hint="eastAsia" w:ascii="黑体" w:hAnsi="Arial" w:eastAsia="黑体" w:cs="Arial"/>
          <w:sz w:val="28"/>
          <w:szCs w:val="28"/>
        </w:rPr>
        <w:t xml:space="preserve">23、评标过程的保密与公正</w:t>
      </w:r>
      <w:bookmarkEnd w:id="156"/>
      <w:r/>
      <w:bookmarkEnd w:id="157"/>
      <w:r/>
      <w:bookmarkEnd w:id="158"/>
      <w:r/>
      <w:r/>
    </w:p>
    <w:p>
      <w:pPr>
        <w:ind w:firstLine="480"/>
        <w:spacing w:line="500" w:lineRule="exact"/>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p>
    <w:p>
      <w:pPr>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交易中心和评标委员会不向未中标的投标人解释未中标原因，也不公布评标过程中的相关细节。</w:t>
      </w:r>
      <w:r/>
    </w:p>
    <w:p>
      <w:pPr>
        <w:ind w:firstLine="480"/>
        <w:spacing w:line="480" w:lineRule="exact"/>
        <w:rPr>
          <w:rFonts w:hint="eastAsia" w:ascii="宋体" w:hAnsi="宋体"/>
          <w:sz w:val="24"/>
          <w:szCs w:val="24"/>
        </w:rPr>
      </w:pPr>
      <w:r>
        <w:rPr>
          <w:rFonts w:hint="eastAsia" w:ascii="宋体" w:hAnsi="宋体"/>
          <w:sz w:val="24"/>
          <w:szCs w:val="24"/>
        </w:rPr>
        <w:t xml:space="preserve">23.4 采用综合评分法的项目，未中标的投标人可于中标结果公告期限届满之日起通过苏采云系统查看自己的评审得分及排序情况。</w:t>
      </w:r>
      <w:r/>
    </w:p>
    <w:p>
      <w:pPr>
        <w:ind w:firstLine="420"/>
        <w:keepLines/>
        <w:keepNext/>
        <w:rPr>
          <w:rFonts w:ascii="Arial" w:hAnsi="Arial" w:eastAsia="黑体" w:cs="Arial"/>
          <w:sz w:val="28"/>
          <w:szCs w:val="28"/>
        </w:rPr>
        <w:outlineLvl w:val="3"/>
      </w:pPr>
      <w:r/>
      <w:bookmarkStart w:id="159" w:name="_Toc20823304"/>
      <w:r/>
      <w:bookmarkStart w:id="160" w:name="_Toc513029232"/>
      <w:r/>
      <w:bookmarkStart w:id="161" w:name="_Toc16938548"/>
      <w:r>
        <w:rPr>
          <w:rFonts w:hint="eastAsia" w:ascii="Arial" w:hAnsi="Arial" w:eastAsia="黑体" w:cs="Arial"/>
          <w:sz w:val="28"/>
          <w:szCs w:val="28"/>
        </w:rPr>
        <w:t xml:space="preserve">24、投标文件的澄清</w:t>
      </w:r>
      <w:bookmarkEnd w:id="159"/>
      <w:r/>
      <w:bookmarkEnd w:id="160"/>
      <w:r/>
      <w:bookmarkEnd w:id="161"/>
      <w:r/>
      <w:r/>
    </w:p>
    <w:p>
      <w:pPr>
        <w:ind w:firstLine="480"/>
        <w:spacing w:line="48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80" w:lineRule="exact"/>
        <w:rPr>
          <w:rFonts w:hint="eastAsia"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ind w:firstLine="420"/>
        <w:keepLines/>
        <w:keepNext/>
        <w:rPr>
          <w:rFonts w:ascii="Arial" w:hAnsi="Arial" w:eastAsia="黑体" w:cs="Arial"/>
          <w:sz w:val="28"/>
          <w:szCs w:val="28"/>
        </w:rPr>
        <w:outlineLvl w:val="3"/>
      </w:pPr>
      <w:r/>
      <w:bookmarkStart w:id="162" w:name="_Toc513029233"/>
      <w:r/>
      <w:bookmarkStart w:id="163" w:name="_Toc20823305"/>
      <w:r/>
      <w:bookmarkStart w:id="164" w:name="_Toc16938549"/>
      <w:r>
        <w:rPr>
          <w:rFonts w:hint="eastAsia" w:ascii="Arial" w:hAnsi="Arial" w:eastAsia="黑体" w:cs="Arial"/>
          <w:sz w:val="28"/>
          <w:szCs w:val="28"/>
        </w:rPr>
        <w:t xml:space="preserve">25、对投标文件的初审</w:t>
      </w:r>
      <w:bookmarkEnd w:id="162"/>
      <w:r/>
      <w:bookmarkEnd w:id="163"/>
      <w:r/>
      <w:bookmarkEnd w:id="164"/>
      <w:r/>
      <w:r/>
    </w:p>
    <w:p>
      <w:pPr>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未通过资格审查或符合性审查的投标人，交易中心将在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交易中心</w:t>
      </w:r>
      <w:r>
        <w:rPr>
          <w:rFonts w:ascii="宋体" w:hAnsi="宋体"/>
          <w:bCs/>
          <w:sz w:val="24"/>
        </w:rPr>
        <w:t xml:space="preserve">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460" w:lineRule="exact"/>
        <w:rPr>
          <w:rFonts w:hint="eastAsia"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60" w:lineRule="exact"/>
        <w:rPr>
          <w:rFonts w:hint="eastAsia" w:ascii="宋体" w:hAnsi="宋体"/>
          <w:bCs/>
          <w:sz w:val="24"/>
        </w:rPr>
      </w:pPr>
      <w:r>
        <w:rPr>
          <w:rFonts w:hint="eastAsia" w:ascii="宋体" w:hAnsi="宋体"/>
          <w:bCs/>
          <w:sz w:val="24"/>
        </w:rPr>
        <w:t xml:space="preserve">（2）大写金额和小写金额不一致的，以大写金额为准。</w:t>
      </w:r>
      <w:r/>
    </w:p>
    <w:p>
      <w:pPr>
        <w:ind w:firstLine="480"/>
        <w:spacing w:line="460" w:lineRule="exact"/>
        <w:rPr>
          <w:rFonts w:hint="eastAsia"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spacing w:line="460" w:lineRule="exact"/>
        <w:rPr>
          <w:rFonts w:hint="eastAsia" w:ascii="宋体" w:hAnsi="宋体"/>
          <w:sz w:val="24"/>
        </w:rPr>
      </w:pPr>
      <w:r/>
      <w:bookmarkStart w:id="165" w:name="_Toc20823306"/>
      <w:r/>
      <w:bookmarkStart w:id="166" w:name="_Toc16938550"/>
      <w:r/>
      <w:bookmarkStart w:id="167" w:name="_Toc513029234"/>
      <w:r>
        <w:rPr>
          <w:rFonts w:hint="eastAsia" w:ascii="宋体" w:hAnsi="宋体"/>
          <w:sz w:val="24"/>
        </w:rPr>
        <w:t xml:space="preserve">25.6投标人在开、评标全过程中应保持通讯畅通，及时登录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并安排专人与交易中心及评标委员会联系。</w:t>
      </w:r>
      <w:r/>
    </w:p>
    <w:p>
      <w:pPr>
        <w:ind w:firstLine="420"/>
        <w:spacing w:line="460" w:lineRule="exact"/>
        <w:rPr>
          <w:rFonts w:hint="eastAsia" w:ascii="宋体" w:hAnsi="宋体"/>
          <w:b/>
          <w:bCs/>
          <w:sz w:val="24"/>
        </w:rPr>
      </w:pPr>
      <w:r>
        <w:rPr>
          <w:rFonts w:ascii="宋体" w:hAnsi="宋体"/>
          <w:b/>
          <w:bCs/>
          <w:sz w:val="24"/>
        </w:rPr>
        <w:t xml:space="preserve">25.7</w:t>
      </w:r>
      <w:r>
        <w:rPr>
          <w:rFonts w:hint="eastAsia" w:ascii="宋体" w:hAnsi="宋体"/>
          <w:b/>
          <w:bCs/>
          <w:sz w:val="24"/>
        </w:rPr>
        <w:t xml:space="preserve">评标委员会认为投标人的报价明显低于其他通过符合性审查投标人的报价或低于预算价的 50%,有可能影响产品质量或者不能诚信履约的，应当要求其在评标现场合理的时间内提供书面说明，必要时提交相关证明材料;投标人不能证明其报价合理性的，评标委员会应当将其作为无效投标处理。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spacing w:line="460" w:lineRule="exact"/>
        <w:rPr>
          <w:rFonts w:hint="eastAsia" w:ascii="宋体" w:hAnsi="宋体"/>
          <w:b/>
          <w:bCs/>
          <w:sz w:val="24"/>
        </w:rPr>
      </w:pPr>
      <w:r>
        <w:rPr>
          <w:rFonts w:hint="eastAsia" w:ascii="宋体" w:hAnsi="宋体"/>
          <w:b/>
          <w:bCs/>
          <w:sz w:val="24"/>
        </w:rPr>
        <w:t xml:space="preserve">2</w:t>
      </w:r>
      <w:r>
        <w:rPr>
          <w:rFonts w:ascii="宋体" w:hAnsi="宋体"/>
          <w:b/>
          <w:bCs/>
          <w:sz w:val="24"/>
        </w:rPr>
        <w:t xml:space="preserve">5.8</w:t>
      </w:r>
      <w:r>
        <w:rPr>
          <w:rFonts w:hint="eastAsia" w:ascii="宋体" w:hAnsi="宋体"/>
          <w:b/>
          <w:bCs/>
          <w:sz w:val="24"/>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r/>
    </w:p>
    <w:p>
      <w:pPr>
        <w:ind w:firstLine="420"/>
        <w:keepLines/>
        <w:keepNext/>
        <w:rPr>
          <w:rFonts w:ascii="Arial" w:hAnsi="Arial" w:eastAsia="黑体" w:cs="Arial"/>
          <w:sz w:val="28"/>
          <w:szCs w:val="28"/>
        </w:rPr>
        <w:outlineLvl w:val="3"/>
      </w:pPr>
      <w:r>
        <w:rPr>
          <w:rFonts w:hint="eastAsia" w:ascii="Arial" w:hAnsi="Arial" w:eastAsia="黑体" w:cs="Arial"/>
          <w:sz w:val="28"/>
          <w:szCs w:val="28"/>
        </w:rPr>
        <w:t xml:space="preserve">26、</w:t>
      </w:r>
      <w:bookmarkEnd w:id="165"/>
      <w:r/>
      <w:bookmarkEnd w:id="166"/>
      <w:r/>
      <w:bookmarkEnd w:id="167"/>
      <w:r>
        <w:rPr>
          <w:rFonts w:hint="eastAsia" w:ascii="Arial" w:hAnsi="Arial" w:eastAsia="黑体" w:cs="Arial"/>
          <w:sz w:val="28"/>
          <w:szCs w:val="28"/>
        </w:rPr>
        <w:t xml:space="preserve">无效投标条款和废标条款</w:t>
      </w:r>
      <w:r/>
    </w:p>
    <w:p>
      <w:pPr>
        <w:ind w:left="479"/>
        <w:spacing w:line="440" w:lineRule="exact"/>
        <w:rPr>
          <w:rFonts w:hint="eastAsia" w:ascii="宋体" w:hAnsi="宋体"/>
          <w:bCs/>
          <w:sz w:val="24"/>
        </w:rPr>
      </w:pPr>
      <w:r/>
      <w:bookmarkStart w:id="168" w:name="_Toc513029235"/>
      <w:r/>
      <w:bookmarkStart w:id="169" w:name="_Toc16938551"/>
      <w:r/>
      <w:bookmarkStart w:id="170" w:name="_Toc20823307"/>
      <w:r>
        <w:rPr>
          <w:rFonts w:hint="eastAsia" w:ascii="宋体" w:hAnsi="宋体"/>
          <w:bCs/>
          <w:sz w:val="24"/>
        </w:rPr>
        <w:t xml:space="preserve">26.1无效投标条款</w:t>
      </w:r>
      <w:r/>
    </w:p>
    <w:p>
      <w:pPr>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p>
    <w:p>
      <w:pPr>
        <w:ind w:firstLine="360"/>
        <w:spacing w:line="440" w:lineRule="exact"/>
        <w:rPr>
          <w:rFonts w:hint="eastAsia" w:ascii="宋体" w:hAnsi="宋体"/>
          <w:bCs/>
          <w:iCs/>
          <w:sz w:val="24"/>
        </w:rPr>
      </w:pPr>
      <w:r>
        <w:rPr>
          <w:rFonts w:hint="eastAsia" w:ascii="宋体" w:hAnsi="宋体"/>
          <w:bCs/>
          <w:sz w:val="24"/>
        </w:rPr>
        <w:t xml:space="preserve"> 26.1.7不符合招标文件中规定的实质性要求和条件的（</w:t>
      </w:r>
      <w:r>
        <w:rPr>
          <w:rFonts w:hint="eastAsia" w:ascii="宋体" w:hAnsi="宋体"/>
          <w:b/>
          <w:iCs/>
          <w:sz w:val="24"/>
        </w:rPr>
        <w:t xml:space="preserve">本招标文件中标有“★”部分为实质性要求和条件</w:t>
      </w:r>
      <w:r>
        <w:rPr>
          <w:rFonts w:hint="eastAsia" w:ascii="宋体" w:hAnsi="宋体"/>
          <w:bCs/>
          <w:iCs/>
          <w:sz w:val="24"/>
        </w:rPr>
        <w:t xml:space="preserve">）。</w:t>
      </w:r>
      <w:r/>
    </w:p>
    <w:p>
      <w:pPr>
        <w:ind w:firstLine="36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ind w:firstLine="480"/>
        <w:spacing w:line="440" w:lineRule="exact"/>
        <w:rPr>
          <w:rFonts w:hint="eastAsia" w:ascii="宋体" w:hAnsi="宋体"/>
          <w:bCs/>
          <w:sz w:val="24"/>
        </w:rPr>
      </w:pPr>
      <w:r>
        <w:rPr>
          <w:rFonts w:hint="eastAsia" w:ascii="宋体" w:hAnsi="宋体"/>
          <w:bCs/>
          <w:sz w:val="24"/>
        </w:rPr>
        <w:t xml:space="preserve">26.1.10评标委员会认为投标人的报价明显低于其他通过符合性审查投标人的报价，有可能影响产品质量或者不能诚信履约的，将通过</w:t>
      </w:r>
      <w:r>
        <w:rPr>
          <w:rFonts w:hint="eastAsia" w:ascii="宋体" w:hAnsi="宋体"/>
          <w:sz w:val="24"/>
          <w:szCs w:val="24"/>
        </w:rPr>
        <w:t xml:space="preserve">苏采云系统</w:t>
      </w:r>
      <w:r>
        <w:rPr>
          <w:rFonts w:hint="eastAsia" w:ascii="宋体" w:hAnsi="宋体"/>
          <w:bCs/>
          <w:sz w:val="24"/>
        </w:rPr>
        <w:t xml:space="preserve">要求其在合理的时间内提供说明，必要时提交相关证明材料；投标人不能证明其报价合理性的，评标委员会应当将其作为无效投标处理。</w:t>
      </w:r>
      <w:r/>
    </w:p>
    <w:p>
      <w:pPr>
        <w:ind w:firstLine="480"/>
        <w:spacing w:line="44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.1.1</w:t>
      </w:r>
      <w:r>
        <w:rPr>
          <w:rFonts w:ascii="宋体" w:hAnsi="宋体"/>
          <w:bCs/>
          <w:sz w:val="24"/>
        </w:rPr>
        <w:t xml:space="preserve">1</w:t>
      </w:r>
      <w:r>
        <w:rPr>
          <w:rFonts w:hint="eastAsia" w:ascii="宋体" w:hAnsi="宋体"/>
          <w:bCs/>
          <w:sz w:val="24"/>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为加快数据中心绿色转型，根据财政部、生态环境部、工业和信息化部关于印发《绿色数据中心政府采购需求标准（试行）》的通知（财库2</w:t>
      </w:r>
      <w:r>
        <w:rPr>
          <w:rFonts w:ascii="宋体" w:hAnsi="宋体"/>
          <w:bCs/>
          <w:sz w:val="24"/>
        </w:rPr>
        <w:t xml:space="preserve">023</w:t>
      </w:r>
      <w:r>
        <w:rPr>
          <w:rFonts w:hint="eastAsia" w:ascii="宋体" w:hAnsi="宋体"/>
          <w:bCs/>
          <w:sz w:val="24"/>
        </w:rPr>
        <w:t xml:space="preserve">〔7〕号）文件规定，采购数据中心相关设备、运维服务，应当有利于节约能源、环境保护和资源循环利用，按照标准要求实施相关采购活动，供应商应提供符合标准要求的设备或服务。</w:t>
      </w:r>
      <w:r/>
    </w:p>
    <w:p>
      <w:pPr>
        <w:ind w:firstLine="480"/>
        <w:spacing w:line="44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.1.1</w:t>
      </w:r>
      <w:r>
        <w:rPr>
          <w:rFonts w:ascii="宋体" w:hAnsi="宋体"/>
          <w:bCs/>
          <w:sz w:val="24"/>
        </w:rPr>
        <w:t xml:space="preserve">2</w:t>
      </w:r>
      <w:r>
        <w:rPr>
          <w:rFonts w:hint="eastAsia" w:ascii="宋体" w:hAnsi="宋体"/>
          <w:bCs/>
          <w:sz w:val="24"/>
        </w:rPr>
        <w:t xml:space="preserve"> 投标文件未按照招标文件要求加盖CA电子公章的。</w:t>
      </w:r>
      <w:r/>
    </w:p>
    <w:p>
      <w:pPr>
        <w:ind w:firstLine="480"/>
        <w:spacing w:line="440" w:lineRule="exact"/>
        <w:rPr>
          <w:rFonts w:hint="eastAsia" w:ascii="宋体" w:hAnsi="宋体"/>
          <w:b/>
          <w:sz w:val="24"/>
        </w:rPr>
      </w:pPr>
      <w:r>
        <w:rPr>
          <w:rFonts w:hint="eastAsia" w:ascii="宋体" w:hAnsi="宋体"/>
          <w:b/>
          <w:sz w:val="24"/>
        </w:rPr>
        <w:t xml:space="preserve">2</w:t>
      </w:r>
      <w:r>
        <w:rPr>
          <w:rFonts w:ascii="宋体" w:hAnsi="宋体"/>
          <w:b/>
          <w:sz w:val="24"/>
        </w:rPr>
        <w:t xml:space="preserve">6</w:t>
      </w:r>
      <w:r>
        <w:rPr>
          <w:rFonts w:hint="eastAsia" w:ascii="宋体" w:hAnsi="宋体"/>
          <w:b/>
          <w:sz w:val="24"/>
        </w:rPr>
        <w:t xml:space="preserve">.1.1</w:t>
      </w:r>
      <w:r>
        <w:rPr>
          <w:rFonts w:ascii="宋体" w:hAnsi="宋体"/>
          <w:b/>
          <w:sz w:val="24"/>
        </w:rPr>
        <w:t xml:space="preserve">3</w:t>
      </w:r>
      <w:r>
        <w:rPr>
          <w:rFonts w:hint="eastAsia" w:ascii="宋体" w:hAnsi="宋体"/>
          <w:b/>
          <w:sz w:val="24"/>
        </w:rPr>
        <w:t xml:space="preserve">不同投标人的投标文件制作机器码一致。</w:t>
      </w:r>
      <w:r/>
    </w:p>
    <w:p>
      <w:pPr>
        <w:ind w:firstLine="480"/>
        <w:spacing w:line="44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.1.1</w:t>
      </w:r>
      <w:r>
        <w:rPr>
          <w:rFonts w:ascii="宋体" w:hAnsi="宋体"/>
          <w:bCs/>
          <w:sz w:val="24"/>
        </w:rPr>
        <w:t xml:space="preserve">4</w:t>
      </w:r>
      <w:r>
        <w:rPr>
          <w:rFonts w:hint="eastAsia" w:ascii="宋体" w:hAnsi="宋体"/>
          <w:bCs/>
          <w:sz w:val="24"/>
        </w:rPr>
        <w:t xml:space="preserve">其他法律、法规及本招标文件规定的属无效投标的情形。</w:t>
      </w:r>
      <w:r/>
    </w:p>
    <w:p>
      <w:pPr>
        <w:ind w:left="479"/>
        <w:spacing w:line="440" w:lineRule="exact"/>
        <w:rPr>
          <w:rFonts w:hint="eastAsia" w:ascii="宋体" w:hAnsi="宋体"/>
          <w:bCs/>
          <w:sz w:val="24"/>
        </w:rPr>
      </w:pPr>
      <w:r>
        <w:rPr>
          <w:rFonts w:hint="eastAsia" w:ascii="宋体" w:hAnsi="宋体"/>
          <w:bCs/>
          <w:sz w:val="24"/>
        </w:rPr>
        <w:t xml:space="preserve">26.2废标条款</w:t>
      </w:r>
      <w:r/>
    </w:p>
    <w:p>
      <w:pPr>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ind w:left="479"/>
        <w:spacing w:line="440" w:lineRule="exact"/>
        <w:rPr>
          <w:rFonts w:hint="eastAsia"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ind w:firstLine="482"/>
        <w:keepLines/>
        <w:keepNext/>
        <w:spacing w:before="145" w:after="145" w:line="360" w:lineRule="auto"/>
        <w:rPr>
          <w:b/>
          <w:bCs/>
          <w:sz w:val="32"/>
          <w:szCs w:val="32"/>
        </w:rPr>
        <w:outlineLvl w:val="2"/>
      </w:pPr>
      <w:r/>
      <w:bookmarkStart w:id="171" w:name="_Toc120614219"/>
      <w:r>
        <w:rPr>
          <w:rFonts w:hint="eastAsia"/>
          <w:b/>
          <w:bCs/>
          <w:sz w:val="32"/>
          <w:szCs w:val="32"/>
        </w:rPr>
        <w:t xml:space="preserve">六、</w:t>
      </w:r>
      <w:bookmarkEnd w:id="168"/>
      <w:r/>
      <w:bookmarkEnd w:id="169"/>
      <w:r/>
      <w:bookmarkEnd w:id="170"/>
      <w:r>
        <w:rPr>
          <w:rFonts w:hint="eastAsia"/>
          <w:b/>
          <w:bCs/>
          <w:sz w:val="32"/>
          <w:szCs w:val="32"/>
        </w:rPr>
        <w:t xml:space="preserve">定标</w:t>
      </w:r>
      <w:bookmarkEnd w:id="171"/>
      <w:r/>
      <w:r/>
    </w:p>
    <w:p>
      <w:pPr>
        <w:ind w:firstLine="600"/>
        <w:keepLines/>
        <w:keepNext/>
        <w:rPr>
          <w:rFonts w:hint="eastAsia" w:ascii="黑体" w:hAnsi="宋体" w:eastAsia="黑体"/>
          <w:bCs/>
          <w:sz w:val="30"/>
          <w:szCs w:val="30"/>
        </w:rPr>
        <w:outlineLvl w:val="3"/>
      </w:pPr>
      <w:r/>
      <w:bookmarkStart w:id="172" w:name="_Toc513029238"/>
      <w:r/>
      <w:bookmarkStart w:id="173" w:name="_Toc20823310"/>
      <w:r/>
      <w:bookmarkStart w:id="174" w:name="_Toc16938554"/>
      <w:r>
        <w:rPr>
          <w:rFonts w:hint="eastAsia" w:ascii="黑体" w:hAnsi="宋体" w:eastAsia="黑体"/>
          <w:bCs/>
          <w:sz w:val="30"/>
          <w:szCs w:val="30"/>
        </w:rPr>
        <w:t xml:space="preserve">27、</w:t>
      </w:r>
      <w:bookmarkEnd w:id="172"/>
      <w:r>
        <w:rPr>
          <w:rFonts w:hint="eastAsia" w:ascii="黑体" w:hAnsi="宋体" w:eastAsia="黑体"/>
          <w:bCs/>
          <w:sz w:val="30"/>
          <w:szCs w:val="30"/>
        </w:rPr>
        <w:t xml:space="preserve">确定</w:t>
      </w:r>
      <w:bookmarkEnd w:id="173"/>
      <w:r/>
      <w:bookmarkEnd w:id="174"/>
      <w:r>
        <w:rPr>
          <w:rFonts w:hint="eastAsia" w:ascii="黑体" w:hAnsi="宋体" w:eastAsia="黑体"/>
          <w:bCs/>
          <w:sz w:val="30"/>
          <w:szCs w:val="30"/>
        </w:rPr>
        <w:t xml:space="preserve">中标单位</w:t>
      </w:r>
      <w:r/>
    </w:p>
    <w:p>
      <w:pPr>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采购人应根据评委会推荐的中标候选人确定中标人。</w:t>
      </w:r>
      <w:r/>
    </w:p>
    <w:p>
      <w:pPr>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交易中心将在“江苏政府采购网”发布中标公告，公告期限为1个工作日。</w:t>
      </w:r>
      <w:r/>
    </w:p>
    <w:p>
      <w:pPr>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48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p>
    <w:p>
      <w:pPr>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480" w:lineRule="exact"/>
        <w:rPr>
          <w:rFonts w:hint="eastAsia" w:ascii="宋体" w:hAnsi="宋体"/>
          <w:sz w:val="24"/>
          <w:szCs w:val="24"/>
        </w:rPr>
      </w:pPr>
      <w:r/>
      <w:bookmarkStart w:id="175"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80" w:lineRule="exact"/>
        <w:rPr>
          <w:rFonts w:hint="eastAsia"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80" w:lineRule="exact"/>
        <w:rPr>
          <w:rFonts w:hint="eastAsia"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80" w:lineRule="exact"/>
        <w:rPr>
          <w:rFonts w:hint="eastAsia"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480" w:lineRule="exact"/>
        <w:rPr>
          <w:rFonts w:hint="eastAsia" w:ascii="宋体" w:hAnsi="宋体"/>
          <w:sz w:val="24"/>
          <w:szCs w:val="24"/>
        </w:rPr>
      </w:pPr>
      <w:r>
        <w:rPr>
          <w:rFonts w:hint="eastAsia" w:ascii="宋体" w:hAnsi="宋体"/>
          <w:sz w:val="24"/>
          <w:szCs w:val="24"/>
        </w:rPr>
        <w:t xml:space="preserve">27.5.4不同投标人的投标文件异常一致或者投标报价呈规律性差异。</w:t>
      </w:r>
      <w:r/>
    </w:p>
    <w:p>
      <w:pPr>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28、质疑处理</w:t>
      </w:r>
      <w:bookmarkEnd w:id="175"/>
      <w:r/>
      <w:r/>
    </w:p>
    <w:p>
      <w:pPr>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p>
    <w:p>
      <w:pPr>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p>
    <w:p>
      <w:pPr>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p>
    <w:p>
      <w:pPr>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供应商应当在法定质疑期内一次性提出针对同一采购程序环节的质疑。供应商如在法定期限内对同一采购程序环节提出多次质疑的，交易中心、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hint="eastAsia"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、质疑请向交易中心提出，由交易中心</w:t>
      </w:r>
      <w:r>
        <w:rPr>
          <w:rFonts w:hint="eastAsia" w:ascii="宋体" w:hAnsi="宋体"/>
          <w:sz w:val="24"/>
          <w:szCs w:val="24"/>
        </w:rPr>
        <w:t xml:space="preserve">负责</w:t>
      </w:r>
      <w:r>
        <w:rPr>
          <w:rFonts w:ascii="宋体" w:hAnsi="宋体"/>
          <w:sz w:val="24"/>
          <w:szCs w:val="24"/>
        </w:rPr>
        <w:t xml:space="preserve">答复。</w:t>
      </w:r>
      <w:r/>
    </w:p>
    <w:p>
      <w:pPr>
        <w:ind w:firstLine="480"/>
        <w:spacing w:line="480" w:lineRule="exact"/>
        <w:rPr>
          <w:rFonts w:hint="eastAsia" w:ascii="宋体" w:hAnsi="宋体"/>
          <w:sz w:val="24"/>
          <w:szCs w:val="24"/>
        </w:rPr>
      </w:pPr>
      <w:r>
        <w:rPr>
          <w:rFonts w:hint="eastAsia" w:ascii="宋体" w:hAnsi="宋体"/>
          <w:sz w:val="24"/>
          <w:szCs w:val="24"/>
        </w:rPr>
        <w:t xml:space="preserve">交易中心及采购人只接收以纸质原件形式送达的质疑,建议供应商尽量通过邮寄方式提交质疑（采购人和交易中心不接受未填写快递运单的快件）。</w:t>
      </w:r>
      <w:r/>
    </w:p>
    <w:p>
      <w:pPr>
        <w:ind w:firstLine="480"/>
        <w:spacing w:line="480" w:lineRule="exact"/>
        <w:rPr>
          <w:rFonts w:hint="eastAsia" w:ascii="宋体" w:hAnsi="宋体"/>
          <w:sz w:val="24"/>
          <w:szCs w:val="24"/>
        </w:rPr>
      </w:pPr>
      <w:r>
        <w:rPr>
          <w:rFonts w:hint="eastAsia" w:ascii="宋体" w:hAnsi="宋体"/>
          <w:sz w:val="24"/>
          <w:szCs w:val="24"/>
        </w:rPr>
        <w:t xml:space="preserve">交易中心质疑联系人：质疑处理专岗工作人员  联系地址：苏州市吴江区开平路998号 苏州市公共资源交易中心吴江分中心，联系电话：0512-60905855。</w:t>
      </w:r>
      <w:r/>
    </w:p>
    <w:p>
      <w:pPr>
        <w:ind w:firstLine="480"/>
        <w:spacing w:line="48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29、中标通知书</w:t>
      </w:r>
      <w:r/>
    </w:p>
    <w:p>
      <w:pPr>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交易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keepLines/>
        <w:keepNext/>
        <w:spacing w:before="145" w:after="145" w:line="360" w:lineRule="auto"/>
        <w:rPr>
          <w:b/>
          <w:bCs/>
          <w:sz w:val="32"/>
          <w:szCs w:val="32"/>
        </w:rPr>
        <w:outlineLvl w:val="2"/>
      </w:pPr>
      <w:r/>
      <w:bookmarkStart w:id="176" w:name="_Toc120614220"/>
      <w:r/>
      <w:bookmarkStart w:id="177" w:name="_Toc513029236"/>
      <w:r/>
      <w:bookmarkStart w:id="178" w:name="_Toc20823308"/>
      <w:r/>
      <w:bookmarkStart w:id="179" w:name="_Toc16938552"/>
      <w:r>
        <w:rPr>
          <w:rFonts w:hint="eastAsia"/>
          <w:b/>
          <w:bCs/>
          <w:sz w:val="32"/>
          <w:szCs w:val="32"/>
        </w:rPr>
        <w:t xml:space="preserve">七、授予合同</w:t>
      </w:r>
      <w:bookmarkEnd w:id="176"/>
      <w:r/>
      <w:bookmarkEnd w:id="177"/>
      <w:r/>
      <w:bookmarkEnd w:id="178"/>
      <w:r/>
      <w:bookmarkEnd w:id="179"/>
      <w:r/>
      <w:r/>
    </w:p>
    <w:p>
      <w:pPr>
        <w:ind w:firstLine="600"/>
        <w:keepLines/>
        <w:keepNext/>
        <w:rPr>
          <w:rFonts w:hint="eastAsia" w:ascii="黑体" w:hAnsi="宋体" w:eastAsia="黑体"/>
          <w:bCs/>
          <w:sz w:val="30"/>
          <w:szCs w:val="30"/>
        </w:rPr>
        <w:outlineLvl w:val="3"/>
      </w:pPr>
      <w:r/>
      <w:bookmarkStart w:id="180" w:name="_Toc20823309"/>
      <w:r/>
      <w:bookmarkStart w:id="181" w:name="_Toc513029237"/>
      <w:r/>
      <w:bookmarkStart w:id="182" w:name="_Toc16938553"/>
      <w:r>
        <w:rPr>
          <w:rFonts w:hint="eastAsia" w:ascii="黑体" w:hAnsi="宋体" w:eastAsia="黑体"/>
          <w:bCs/>
          <w:sz w:val="30"/>
          <w:szCs w:val="30"/>
        </w:rPr>
        <w:t xml:space="preserve">30. 签订合同</w:t>
      </w:r>
      <w:r/>
    </w:p>
    <w:p>
      <w:pPr>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sz w:val="24"/>
          <w:szCs w:val="24"/>
          <w:u w:val="single"/>
        </w:rPr>
        <w:t xml:space="preserve">★</w:t>
      </w:r>
      <w:r>
        <w:rPr>
          <w:rFonts w:hint="eastAsia" w:ascii="宋体" w:hAnsi="宋体"/>
          <w:iCs/>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31、服务（包含与服务相关的货物）的追加</w:t>
      </w:r>
      <w:r/>
    </w:p>
    <w:p>
      <w:pPr>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80"/>
      <w:r/>
      <w:bookmarkEnd w:id="181"/>
      <w:r/>
      <w:bookmarkEnd w:id="182"/>
      <w:r/>
      <w:r/>
    </w:p>
    <w:p>
      <w:pPr>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32、政府采购履约资金扶持政策</w:t>
      </w:r>
      <w:r/>
    </w:p>
    <w:p>
      <w:pPr>
        <w:ind w:firstLine="420"/>
      </w:pPr>
      <w:r>
        <w:rPr>
          <w:rFonts w:hint="eastAsia" w:ascii="宋体" w:hAnsi="宋体"/>
          <w:bCs/>
          <w:sz w:val="24"/>
        </w:rPr>
        <w:t xml:space="preserve">中标人可凭政府采购合同办理融资贷款，详情请见江苏政府采购网“政采贷”专栏。</w:t>
      </w:r>
      <w:r/>
    </w:p>
    <w:p>
      <w:pPr>
        <w:pStyle w:val="899"/>
      </w:pPr>
      <w:r/>
      <w:r/>
    </w:p>
    <w:p>
      <w:r/>
      <w:r/>
    </w:p>
    <w:p>
      <w:r/>
      <w:r/>
    </w:p>
    <w:p>
      <w:r/>
      <w:r/>
    </w:p>
    <w:p>
      <w:r/>
      <w:r/>
    </w:p>
    <w:p>
      <w:r/>
      <w:r/>
    </w:p>
    <w:p>
      <w:r/>
      <w:r/>
    </w:p>
    <w:p>
      <w:pPr>
        <w:pStyle w:val="1001"/>
      </w:pPr>
      <w:r/>
      <w:r/>
    </w:p>
    <w:p>
      <w:pPr>
        <w:pStyle w:val="886"/>
        <w:rPr>
          <w:rFonts w:ascii="黑体" w:eastAsia="黑体"/>
          <w:bCs/>
          <w:sz w:val="44"/>
        </w:rPr>
      </w:pPr>
      <w:r>
        <w:rPr>
          <w:rFonts w:hint="eastAsia" w:ascii="黑体" w:eastAsia="黑体"/>
          <w:bCs/>
          <w:sz w:val="44"/>
        </w:rPr>
        <w:t xml:space="preserve">第三章  合同</w:t>
      </w:r>
      <w:bookmarkEnd w:id="51"/>
      <w:r/>
      <w:bookmarkEnd w:id="52"/>
      <w:r/>
      <w:bookmarkEnd w:id="53"/>
      <w:r/>
      <w:bookmarkEnd w:id="54"/>
      <w:r/>
      <w:bookmarkEnd w:id="55"/>
      <w:r>
        <w:rPr>
          <w:rFonts w:hint="eastAsia" w:ascii="黑体" w:eastAsia="黑体"/>
          <w:bCs/>
          <w:sz w:val="44"/>
        </w:rPr>
        <w:t xml:space="preserve">文本</w:t>
      </w:r>
      <w:r/>
    </w:p>
    <w:p>
      <w:pPr>
        <w:ind w:firstLine="480"/>
        <w:spacing w:line="500" w:lineRule="exact"/>
        <w:rPr>
          <w:rFonts w:hint="eastAsia" w:ascii="宋体" w:hAnsi="宋体"/>
          <w:bCs/>
          <w:sz w:val="24"/>
        </w:rPr>
      </w:pPr>
      <w:r/>
      <w:bookmarkStart w:id="183" w:name="_Toc16938559"/>
      <w:r/>
      <w:bookmarkStart w:id="184" w:name="_Toc513029243"/>
      <w:r/>
      <w:bookmarkStart w:id="185" w:name="_Toc20823315"/>
      <w:r>
        <w:rPr>
          <w:rFonts w:hint="eastAsia" w:ascii="宋体" w:hAnsi="宋体"/>
          <w:bCs/>
          <w:sz w:val="24"/>
        </w:rPr>
        <w:t xml:space="preserve">以下为中标后签定本项目合同的通用条款，中标人不得提出实质性的修改。</w:t>
      </w:r>
      <w:r/>
    </w:p>
    <w:p>
      <w:pPr>
        <w:pStyle w:val="1001"/>
      </w:pPr>
      <w:r/>
      <w:r/>
    </w:p>
    <w:p>
      <w:pPr>
        <w:jc w:val="center"/>
        <w:spacing w:before="145" w:after="145"/>
        <w:rPr>
          <w:rFonts w:hint="eastAsia" w:ascii="宋体" w:hAnsi="宋体"/>
          <w:b/>
          <w:bCs/>
          <w:sz w:val="30"/>
          <w:szCs w:val="20"/>
        </w:rPr>
        <w:outlineLvl w:val="0"/>
      </w:pPr>
      <w:r>
        <w:rPr>
          <w:rFonts w:hint="eastAsia" w:ascii="宋体" w:hAnsi="宋体"/>
          <w:b/>
          <w:sz w:val="30"/>
        </w:rPr>
        <w:t xml:space="preserve">江苏省政府采购合同（服务）（合同编号）</w:t>
      </w:r>
      <w:r/>
    </w:p>
    <w:p>
      <w:pPr>
        <w:pStyle w:val="910"/>
        <w:spacing w:before="120" w:after="120"/>
        <w:rPr>
          <w:rFonts w:hint="eastAsia" w:hAnsi="宋体"/>
          <w:sz w:val="24"/>
          <w:szCs w:val="24"/>
        </w:rPr>
      </w:pPr>
      <w:r>
        <w:rPr>
          <w:rFonts w:hAnsi="宋体"/>
          <w:sz w:val="24"/>
          <w:szCs w:val="24"/>
        </w:rPr>
        <w:t xml:space="preserve">项目名称：                                       项目编号：</w:t>
      </w:r>
      <w:r/>
    </w:p>
    <w:p>
      <w:pPr>
        <w:pStyle w:val="910"/>
        <w:spacing w:before="120" w:after="120"/>
        <w:rPr>
          <w:rFonts w:hint="eastAsia" w:hAnsi="宋体"/>
          <w:sz w:val="24"/>
          <w:szCs w:val="24"/>
        </w:rPr>
      </w:pPr>
      <w:r>
        <w:rPr>
          <w:rFonts w:hAnsi="宋体"/>
          <w:sz w:val="24"/>
          <w:szCs w:val="24"/>
        </w:rPr>
        <w:t xml:space="preserve">甲方：（买方）_________</w:t>
      </w:r>
      <w:r/>
    </w:p>
    <w:p>
      <w:pPr>
        <w:pStyle w:val="910"/>
        <w:spacing w:before="120" w:after="120"/>
        <w:rPr>
          <w:rFonts w:hint="eastAsia" w:hAnsi="宋体"/>
          <w:sz w:val="24"/>
          <w:szCs w:val="24"/>
        </w:rPr>
      </w:pPr>
      <w:r>
        <w:rPr>
          <w:rFonts w:hAnsi="宋体"/>
          <w:sz w:val="24"/>
          <w:szCs w:val="24"/>
        </w:rPr>
        <w:t xml:space="preserve">乙方：（卖方）_________</w:t>
      </w:r>
      <w:r/>
    </w:p>
    <w:p>
      <w:pPr>
        <w:pStyle w:val="910"/>
        <w:spacing w:before="120" w:after="120"/>
        <w:rPr>
          <w:rFonts w:hint="eastAsia"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苏州市公共资源交易中心吴江分中心</w:t>
      </w:r>
      <w:r>
        <w:rPr>
          <w:rFonts w:hint="eastAsia" w:hAnsi="宋体"/>
          <w:sz w:val="24"/>
          <w:szCs w:val="24"/>
          <w:u w:val="single"/>
        </w:rPr>
        <w:t xml:space="preserve">         </w:t>
      </w:r>
      <w:r>
        <w:rPr>
          <w:rFonts w:hAnsi="宋体"/>
          <w:sz w:val="24"/>
          <w:szCs w:val="24"/>
        </w:rPr>
        <w:t xml:space="preserve">项目公开招标的结果，签署本合同。</w:t>
      </w:r>
      <w:r/>
    </w:p>
    <w:p>
      <w:pPr>
        <w:pStyle w:val="910"/>
        <w:spacing w:before="120" w:after="120"/>
        <w:rPr>
          <w:rFonts w:hint="eastAsia"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10"/>
        <w:spacing w:before="120" w:after="120"/>
        <w:rPr>
          <w:rFonts w:hint="eastAsia"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int="eastAsia" w:hAnsi="宋体"/>
          <w:sz w:val="24"/>
          <w:szCs w:val="24"/>
        </w:rPr>
        <w:t xml:space="preserve"> </w:t>
      </w:r>
      <w:r/>
    </w:p>
    <w:p>
      <w:pPr>
        <w:pStyle w:val="910"/>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 </w:t>
      </w:r>
      <w:r/>
    </w:p>
    <w:p>
      <w:pPr>
        <w:pStyle w:val="910"/>
        <w:spacing w:before="120" w:after="120"/>
        <w:rPr>
          <w:rFonts w:hint="eastAsia" w:hAnsi="宋体"/>
          <w:sz w:val="24"/>
          <w:szCs w:val="24"/>
        </w:rPr>
      </w:pPr>
      <w:r>
        <w:rPr>
          <w:rFonts w:hint="eastAsia" w:hAnsi="宋体"/>
          <w:sz w:val="24"/>
          <w:szCs w:val="24"/>
        </w:rPr>
        <w:t xml:space="preserve">1.3 标的数量（规模）： </w:t>
      </w:r>
      <w:r/>
    </w:p>
    <w:p>
      <w:pPr>
        <w:pStyle w:val="910"/>
        <w:spacing w:before="120" w:after="120"/>
        <w:rPr>
          <w:rFonts w:hint="eastAsia" w:hAnsi="宋体"/>
          <w:sz w:val="24"/>
          <w:szCs w:val="24"/>
        </w:rPr>
      </w:pPr>
      <w:r>
        <w:rPr>
          <w:rFonts w:hint="eastAsia" w:hAnsi="宋体"/>
          <w:sz w:val="24"/>
          <w:szCs w:val="24"/>
        </w:rPr>
        <w:t xml:space="preserve">1.4 履行时间（期限）： </w:t>
      </w:r>
      <w:r/>
    </w:p>
    <w:p>
      <w:pPr>
        <w:pStyle w:val="910"/>
        <w:spacing w:before="120" w:after="120"/>
        <w:rPr>
          <w:rFonts w:hint="eastAsia" w:hAnsi="宋体"/>
          <w:sz w:val="24"/>
          <w:szCs w:val="24"/>
        </w:rPr>
      </w:pPr>
      <w:r>
        <w:rPr>
          <w:rFonts w:hint="eastAsia" w:hAnsi="宋体"/>
          <w:sz w:val="24"/>
          <w:szCs w:val="24"/>
        </w:rPr>
        <w:t xml:space="preserve">1.5 履行地点： </w:t>
      </w:r>
      <w:r/>
    </w:p>
    <w:p>
      <w:pPr>
        <w:pStyle w:val="91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6履行方式： </w:t>
      </w:r>
      <w:r/>
    </w:p>
    <w:p>
      <w:pPr>
        <w:pStyle w:val="910"/>
        <w:spacing w:before="120" w:after="120"/>
        <w:rPr>
          <w:rFonts w:hint="eastAsia" w:hAnsi="宋体"/>
          <w:b/>
          <w:sz w:val="24"/>
          <w:szCs w:val="24"/>
        </w:rPr>
      </w:pPr>
      <w:r>
        <w:rPr>
          <w:rFonts w:hAnsi="宋体"/>
          <w:b/>
          <w:sz w:val="24"/>
          <w:szCs w:val="24"/>
        </w:rPr>
        <w:t xml:space="preserve">二、合同金额</w:t>
      </w:r>
      <w:r/>
    </w:p>
    <w:p>
      <w:pPr>
        <w:pStyle w:val="910"/>
        <w:ind w:left="410" w:hanging="410"/>
        <w:spacing w:before="120" w:after="120"/>
        <w:rPr>
          <w:rFonts w:hint="eastAsia"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p>
    <w:p>
      <w:pPr>
        <w:pStyle w:val="910"/>
        <w:spacing w:before="120" w:after="120"/>
        <w:rPr>
          <w:rFonts w:hint="eastAsia" w:hAnsi="宋体"/>
          <w:b/>
          <w:sz w:val="24"/>
          <w:szCs w:val="24"/>
        </w:rPr>
      </w:pPr>
      <w:r>
        <w:rPr>
          <w:rFonts w:hAnsi="宋体"/>
          <w:b/>
          <w:sz w:val="24"/>
          <w:szCs w:val="24"/>
        </w:rPr>
        <w:t xml:space="preserve">三、技术资料</w:t>
      </w:r>
      <w:r/>
    </w:p>
    <w:p>
      <w:pPr>
        <w:pStyle w:val="910"/>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910"/>
        <w:ind w:left="410" w:hanging="410"/>
        <w:spacing w:before="120" w:after="120"/>
        <w:rPr>
          <w:rFonts w:hint="eastAsia"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10"/>
        <w:ind w:left="412" w:hanging="412"/>
        <w:spacing w:before="120" w:after="120"/>
        <w:rPr>
          <w:rFonts w:hint="eastAsia" w:hAnsi="宋体"/>
          <w:b/>
          <w:sz w:val="24"/>
          <w:szCs w:val="24"/>
        </w:rPr>
      </w:pPr>
      <w:r>
        <w:rPr>
          <w:rFonts w:hAnsi="宋体"/>
          <w:b/>
          <w:sz w:val="24"/>
          <w:szCs w:val="24"/>
        </w:rPr>
        <w:t xml:space="preserve">四、知识产权</w:t>
      </w:r>
      <w:r/>
    </w:p>
    <w:p>
      <w:pPr>
        <w:pStyle w:val="910"/>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10"/>
        <w:spacing w:before="120" w:after="120"/>
        <w:rPr>
          <w:rFonts w:hint="eastAsia" w:hAnsi="宋体"/>
          <w:sz w:val="24"/>
          <w:szCs w:val="24"/>
          <w:u w:val="single"/>
        </w:rPr>
      </w:pPr>
      <w:r>
        <w:rPr>
          <w:rFonts w:hAnsi="宋体"/>
          <w:b/>
          <w:sz w:val="24"/>
          <w:szCs w:val="24"/>
        </w:rPr>
        <w:t xml:space="preserve">五、产权担保</w:t>
      </w:r>
      <w:r/>
    </w:p>
    <w:p>
      <w:pPr>
        <w:pStyle w:val="910"/>
        <w:ind w:left="408" w:hanging="408"/>
        <w:spacing w:before="120" w:after="120"/>
        <w:rPr>
          <w:rFonts w:hint="eastAsia"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p>
    <w:p>
      <w:pPr>
        <w:pStyle w:val="910"/>
        <w:ind w:left="410" w:hanging="410"/>
        <w:spacing w:before="120" w:after="120"/>
        <w:rPr>
          <w:rFonts w:hint="eastAsia" w:hAnsi="宋体" w:eastAsia="仿宋_GB2312"/>
          <w:b/>
          <w:sz w:val="24"/>
          <w:szCs w:val="24"/>
        </w:rPr>
      </w:pPr>
      <w:r>
        <w:rPr>
          <w:rFonts w:hAnsi="宋体"/>
          <w:b/>
          <w:sz w:val="24"/>
          <w:szCs w:val="24"/>
        </w:rPr>
        <w:t xml:space="preserve">六、</w:t>
      </w:r>
      <w:r>
        <w:rPr>
          <w:rFonts w:hint="eastAsia" w:hAnsi="宋体"/>
          <w:b/>
          <w:sz w:val="24"/>
          <w:szCs w:val="24"/>
        </w:rPr>
        <w:t xml:space="preserve">合同转包或分包</w:t>
      </w:r>
      <w:r/>
    </w:p>
    <w:p>
      <w:pPr>
        <w:spacing w:before="145" w:after="145"/>
        <w:rPr>
          <w:rFonts w:hint="eastAsia" w:ascii="宋体" w:hAnsi="宋体"/>
          <w:sz w:val="24"/>
          <w:szCs w:val="24"/>
        </w:rPr>
      </w:pPr>
      <w:r>
        <w:rPr>
          <w:rFonts w:hint="eastAsia" w:ascii="宋体" w:hAnsi="宋体"/>
          <w:sz w:val="24"/>
          <w:szCs w:val="24"/>
        </w:rPr>
        <w:t xml:space="preserve">6.1乙方不得将合同标的转包给他人履行。</w:t>
      </w:r>
      <w:r/>
    </w:p>
    <w:p>
      <w:pPr>
        <w:spacing w:before="145" w:after="145"/>
        <w:rPr>
          <w:rFonts w:hint="eastAsia" w:ascii="宋体" w:hAnsi="宋体"/>
          <w:sz w:val="24"/>
          <w:szCs w:val="24"/>
        </w:rPr>
      </w:pPr>
      <w:r>
        <w:rPr>
          <w:rFonts w:hint="eastAsia" w:ascii="宋体" w:hAnsi="宋体"/>
          <w:sz w:val="24"/>
          <w:szCs w:val="24"/>
        </w:rPr>
        <w:t xml:space="preserve">6.2乙方不得将合同标的分包给他人履行。</w:t>
      </w:r>
      <w:r/>
    </w:p>
    <w:p>
      <w:pPr>
        <w:spacing w:before="145" w:after="145"/>
        <w:rPr>
          <w:rFonts w:hint="eastAsia" w:ascii="宋体" w:hAnsi="宋体" w:eastAsia="仿宋_GB2312"/>
          <w:sz w:val="24"/>
          <w:szCs w:val="24"/>
        </w:rPr>
      </w:pPr>
      <w:r>
        <w:rPr>
          <w:rFonts w:hint="eastAsia" w:ascii="宋体" w:hAnsi="宋体"/>
          <w:sz w:val="24"/>
          <w:szCs w:val="24"/>
        </w:rPr>
        <w:t xml:space="preserve">6</w:t>
      </w:r>
      <w:r>
        <w:rPr>
          <w:rFonts w:ascii="宋体" w:hAnsi="宋体"/>
          <w:sz w:val="24"/>
          <w:szCs w:val="24"/>
        </w:rPr>
        <w:t xml:space="preserve">.3</w:t>
      </w:r>
      <w:r>
        <w:rPr>
          <w:rFonts w:hint="eastAsia" w:ascii="宋体" w:hAnsi="宋体"/>
          <w:sz w:val="24"/>
          <w:szCs w:val="24"/>
        </w:rPr>
        <w:t xml:space="preserve">乙方如有转包或未经甲方同意的分包行为，甲方有权解除合同。</w:t>
      </w:r>
      <w:r/>
    </w:p>
    <w:p>
      <w:pPr>
        <w:pStyle w:val="910"/>
        <w:spacing w:before="120" w:after="120"/>
        <w:rPr>
          <w:rFonts w:hint="eastAsia" w:hAnsi="宋体"/>
          <w:b/>
          <w:sz w:val="24"/>
          <w:szCs w:val="24"/>
        </w:rPr>
      </w:pPr>
      <w:r>
        <w:rPr>
          <w:rFonts w:hint="eastAsia" w:hAnsi="宋体"/>
          <w:b/>
          <w:sz w:val="24"/>
          <w:szCs w:val="24"/>
        </w:rPr>
        <w:t xml:space="preserve">七</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910"/>
        <w:rPr>
          <w:rFonts w:hint="eastAsia" w:hAnsi="宋体"/>
          <w:bCs/>
          <w:sz w:val="24"/>
          <w:szCs w:val="24"/>
        </w:rPr>
      </w:pPr>
      <w:r>
        <w:rPr>
          <w:rFonts w:hint="eastAsia" w:hAnsi="宋体"/>
          <w:bCs/>
          <w:sz w:val="24"/>
          <w:szCs w:val="24"/>
        </w:rPr>
        <w:t xml:space="preserve">7</w:t>
      </w:r>
      <w:r>
        <w:rPr>
          <w:rFonts w:hAnsi="宋体"/>
          <w:bCs/>
          <w:sz w:val="24"/>
          <w:szCs w:val="24"/>
        </w:rPr>
        <w:t xml:space="preserve">.1</w:t>
      </w:r>
      <w:r>
        <w:rPr>
          <w:rFonts w:hint="eastAsia" w:hAnsi="宋体"/>
          <w:bCs/>
          <w:sz w:val="24"/>
          <w:szCs w:val="24"/>
        </w:rPr>
        <w:t xml:space="preserve">合同款项的支付方式及进度安排</w:t>
      </w:r>
      <w:r/>
    </w:p>
    <w:p>
      <w:pPr>
        <w:rPr>
          <w:rFonts w:hint="eastAsia" w:hAnsi="宋体"/>
          <w:sz w:val="24"/>
          <w:szCs w:val="24"/>
          <w:u w:val="single"/>
        </w:rPr>
      </w:pPr>
      <w:r>
        <w:rPr>
          <w:rFonts w:hint="eastAsia" w:hAnsi="宋体"/>
          <w:sz w:val="24"/>
          <w:szCs w:val="24"/>
          <w:u w:val="single"/>
        </w:rPr>
        <w:t xml:space="preserve">7.1.1 第一笔款项支付时间：合同签订生效，并在甲方收到乙方开具发票后15个工作日内支付合同总额的30%。</w:t>
      </w:r>
      <w:r/>
    </w:p>
    <w:p>
      <w:pPr>
        <w:rPr>
          <w:rFonts w:hint="eastAsia" w:hAnsi="宋体"/>
          <w:sz w:val="24"/>
          <w:szCs w:val="24"/>
          <w:u w:val="single"/>
        </w:rPr>
      </w:pPr>
      <w:r>
        <w:rPr>
          <w:rFonts w:hint="eastAsia" w:hAnsi="宋体"/>
          <w:sz w:val="24"/>
          <w:szCs w:val="24"/>
          <w:u w:val="single"/>
        </w:rPr>
        <w:t xml:space="preserve">7.1.2 第二笔款项支付时间：项目由甲方组织专家对项目进行初验，在初验通过后, 并在甲方收到乙方开具发票后15个工作日内支付合同总额的30%。</w:t>
      </w:r>
      <w:r/>
    </w:p>
    <w:p>
      <w:pPr>
        <w:rPr>
          <w:rFonts w:hint="eastAsia" w:hAnsi="宋体"/>
          <w:sz w:val="24"/>
          <w:szCs w:val="24"/>
          <w:u w:val="single"/>
        </w:rPr>
      </w:pPr>
      <w:r>
        <w:rPr>
          <w:rFonts w:hint="eastAsia" w:hAnsi="宋体"/>
          <w:sz w:val="24"/>
          <w:szCs w:val="24"/>
          <w:u w:val="single"/>
        </w:rPr>
        <w:t xml:space="preserve">7.1.3 第三笔款项支付时间：项目由甲方组织专家对项目进行终验，在终验通过后，并在甲方收到乙方开具发票后15个工作日内支付合同总额的40%。</w:t>
      </w:r>
      <w:r/>
    </w:p>
    <w:p>
      <w:pPr>
        <w:spacing w:before="145" w:after="145"/>
        <w:rPr>
          <w:rFonts w:hint="eastAsia" w:ascii="宋体" w:hAnsi="宋体" w:eastAsia="仿宋_GB2312"/>
          <w:b/>
          <w:sz w:val="24"/>
          <w:szCs w:val="24"/>
        </w:rPr>
      </w:pPr>
      <w:r>
        <w:rPr>
          <w:rFonts w:hint="eastAsia" w:ascii="宋体" w:hAnsi="宋体"/>
          <w:b/>
          <w:sz w:val="24"/>
          <w:szCs w:val="24"/>
        </w:rPr>
        <w:t xml:space="preserve">八、税费</w:t>
      </w:r>
      <w:r/>
    </w:p>
    <w:p>
      <w:pPr>
        <w:spacing w:before="145" w:after="145"/>
        <w:rPr>
          <w:rFonts w:hint="eastAsia" w:ascii="宋体" w:hAnsi="宋体" w:eastAsia="仿宋_GB2312"/>
          <w:sz w:val="24"/>
          <w:szCs w:val="24"/>
        </w:rPr>
      </w:pPr>
      <w:r>
        <w:rPr>
          <w:rFonts w:hint="eastAsia" w:ascii="宋体" w:hAnsi="宋体"/>
          <w:sz w:val="24"/>
          <w:szCs w:val="24"/>
        </w:rPr>
        <w:t xml:space="preserve">8</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910"/>
        <w:spacing w:before="120" w:after="120"/>
        <w:rPr>
          <w:rFonts w:hint="eastAsia" w:hAnsi="宋体"/>
          <w:b/>
          <w:sz w:val="24"/>
          <w:szCs w:val="24"/>
        </w:rPr>
      </w:pPr>
      <w:r>
        <w:rPr>
          <w:rFonts w:hint="eastAsia" w:hAnsi="宋体"/>
          <w:b/>
          <w:sz w:val="24"/>
          <w:szCs w:val="24"/>
        </w:rPr>
        <w:t xml:space="preserve">九</w:t>
      </w:r>
      <w:r>
        <w:rPr>
          <w:rFonts w:hAnsi="宋体"/>
          <w:b/>
          <w:sz w:val="24"/>
          <w:szCs w:val="24"/>
        </w:rPr>
        <w:t xml:space="preserve">、</w:t>
      </w:r>
      <w:r>
        <w:rPr>
          <w:rFonts w:hint="eastAsia" w:hAnsi="宋体"/>
          <w:b/>
          <w:sz w:val="24"/>
          <w:szCs w:val="24"/>
        </w:rPr>
        <w:t xml:space="preserve">项目</w:t>
      </w:r>
      <w:r>
        <w:rPr>
          <w:rFonts w:hAnsi="宋体"/>
          <w:b/>
          <w:sz w:val="24"/>
          <w:szCs w:val="24"/>
        </w:rPr>
        <w:t xml:space="preserve">验收</w:t>
      </w:r>
      <w:r/>
    </w:p>
    <w:p>
      <w:pPr>
        <w:pStyle w:val="910"/>
        <w:ind w:left="480" w:hanging="480"/>
        <w:spacing w:before="120" w:after="120"/>
        <w:rPr>
          <w:rFonts w:hint="eastAsia" w:hAnsi="宋体"/>
          <w:sz w:val="24"/>
          <w:szCs w:val="24"/>
        </w:rPr>
      </w:pPr>
      <w:r>
        <w:rPr>
          <w:rFonts w:hint="eastAsia" w:hAnsi="宋体"/>
          <w:sz w:val="24"/>
          <w:szCs w:val="24"/>
        </w:rPr>
        <w:t xml:space="preserve">9.1 甲方依法组织履约验收工作。</w:t>
      </w:r>
      <w:r/>
    </w:p>
    <w:p>
      <w:pPr>
        <w:pStyle w:val="910"/>
        <w:ind w:left="480" w:hanging="480"/>
        <w:spacing w:before="120" w:after="120"/>
        <w:rPr>
          <w:rFonts w:hint="eastAsia" w:hAnsi="宋体"/>
          <w:sz w:val="24"/>
          <w:szCs w:val="24"/>
        </w:rPr>
      </w:pPr>
      <w:r>
        <w:rPr>
          <w:rFonts w:hint="eastAsia" w:hAnsi="宋体"/>
          <w:sz w:val="24"/>
          <w:szCs w:val="24"/>
        </w:rPr>
        <w:t xml:space="preserve">9.2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10"/>
        <w:ind w:left="480" w:hanging="480"/>
        <w:spacing w:before="120" w:after="120"/>
        <w:rPr>
          <w:rFonts w:hint="eastAsia" w:hAnsi="宋体"/>
          <w:sz w:val="24"/>
          <w:szCs w:val="24"/>
        </w:rPr>
      </w:pPr>
      <w:r>
        <w:rPr>
          <w:rFonts w:hint="eastAsia" w:hAnsi="宋体"/>
          <w:sz w:val="24"/>
          <w:szCs w:val="24"/>
        </w:rPr>
        <w:t xml:space="preserve">9.3 对于实际使用人和甲方分离的项目，甲方邀请实际使用人参与验收。</w:t>
      </w:r>
      <w:r/>
    </w:p>
    <w:p>
      <w:pPr>
        <w:pStyle w:val="910"/>
        <w:ind w:left="480" w:hanging="480"/>
        <w:spacing w:before="120" w:after="120"/>
        <w:rPr>
          <w:rFonts w:hint="eastAsia" w:hAnsi="宋体"/>
          <w:sz w:val="24"/>
          <w:szCs w:val="24"/>
        </w:rPr>
      </w:pPr>
      <w:r>
        <w:rPr>
          <w:rFonts w:hint="eastAsia" w:hAnsi="宋体"/>
          <w:sz w:val="24"/>
          <w:szCs w:val="24"/>
        </w:rPr>
        <w:t xml:space="preserve">9.4 如有必要，甲方邀请参加本项目的其他供应商或第三方专业机构及专家参与验收，相关意见将作为验收书的参考资料。</w:t>
      </w:r>
      <w:r/>
    </w:p>
    <w:p>
      <w:pPr>
        <w:pStyle w:val="910"/>
        <w:ind w:left="480" w:hanging="480"/>
        <w:spacing w:before="120" w:after="120"/>
        <w:rPr>
          <w:rFonts w:hint="eastAsia" w:hAnsi="宋体"/>
          <w:sz w:val="24"/>
          <w:szCs w:val="24"/>
        </w:rPr>
      </w:pPr>
      <w:r>
        <w:rPr>
          <w:rFonts w:hint="eastAsia" w:hAnsi="宋体"/>
          <w:sz w:val="24"/>
          <w:szCs w:val="24"/>
        </w:rPr>
        <w:t xml:space="preserve">9.5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10"/>
        <w:ind w:left="480" w:hanging="480"/>
        <w:spacing w:before="120" w:after="120"/>
        <w:rPr>
          <w:rFonts w:hint="eastAsia" w:hAnsi="宋体"/>
          <w:sz w:val="24"/>
          <w:szCs w:val="24"/>
        </w:rPr>
      </w:pPr>
      <w:r>
        <w:rPr>
          <w:rFonts w:hint="eastAsia" w:hAnsi="宋体"/>
          <w:sz w:val="24"/>
          <w:szCs w:val="24"/>
        </w:rPr>
        <w:t xml:space="preserve">9.6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10"/>
        <w:spacing w:before="120" w:after="120"/>
        <w:rPr>
          <w:rFonts w:hint="eastAsia" w:hAnsi="宋体"/>
          <w:b/>
          <w:sz w:val="24"/>
          <w:szCs w:val="24"/>
        </w:rPr>
      </w:pPr>
      <w:r>
        <w:rPr>
          <w:rFonts w:hAnsi="宋体"/>
          <w:b/>
          <w:sz w:val="24"/>
          <w:szCs w:val="24"/>
        </w:rPr>
        <w:t xml:space="preserve">十、违约责任</w:t>
      </w:r>
      <w:r/>
    </w:p>
    <w:p>
      <w:pPr>
        <w:pStyle w:val="910"/>
        <w:ind w:left="410" w:hanging="41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0</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910"/>
        <w:ind w:left="410" w:hanging="41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0</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910"/>
        <w:ind w:left="410" w:hanging="41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0</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910"/>
        <w:ind w:left="410" w:hanging="41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0</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int="eastAsia" w:hAnsi="宋体"/>
          <w:sz w:val="24"/>
          <w:szCs w:val="24"/>
        </w:rPr>
        <w:t xml:space="preserve">，，</w:t>
      </w:r>
      <w:r>
        <w:rPr>
          <w:rFonts w:hAnsi="宋体"/>
          <w:sz w:val="24"/>
          <w:szCs w:val="24"/>
        </w:rPr>
        <w:t xml:space="preserve">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w:t>
      </w:r>
      <w:r/>
    </w:p>
    <w:p>
      <w:pPr>
        <w:pStyle w:val="910"/>
        <w:ind w:left="410" w:hanging="410"/>
        <w:spacing w:before="120" w:after="120"/>
        <w:rPr>
          <w:rFonts w:hint="eastAsia" w:hAnsi="宋体"/>
          <w:sz w:val="24"/>
          <w:szCs w:val="24"/>
        </w:rPr>
      </w:pPr>
      <w:r>
        <w:rPr>
          <w:rFonts w:hint="eastAsia" w:hAnsi="宋体"/>
          <w:sz w:val="24"/>
          <w:szCs w:val="24"/>
        </w:rPr>
        <w:t xml:space="preserve">10.5 乙方承诺其所提供的产品和服务等均不侵害甲方及第三方的任何权益，否则，自行承担不利后果。</w:t>
      </w:r>
      <w:r/>
    </w:p>
    <w:p>
      <w:pPr>
        <w:pStyle w:val="910"/>
        <w:ind w:left="410" w:hanging="410"/>
        <w:spacing w:before="120" w:after="120"/>
        <w:rPr>
          <w:rFonts w:hint="eastAsia" w:hAnsi="宋体"/>
          <w:sz w:val="24"/>
          <w:szCs w:val="24"/>
        </w:rPr>
      </w:pPr>
      <w:r>
        <w:rPr>
          <w:rFonts w:hint="eastAsia" w:hAnsi="宋体"/>
          <w:sz w:val="24"/>
          <w:szCs w:val="24"/>
        </w:rPr>
        <w:t xml:space="preserve">10.6 除本合同另有约定外，乙方逾期履行各项义务和责任的，</w:t>
      </w:r>
      <w:r>
        <w:rPr>
          <w:rFonts w:hAnsi="宋体"/>
          <w:sz w:val="24"/>
          <w:szCs w:val="24"/>
        </w:rPr>
        <w:t xml:space="preserve">乙方应按</w:t>
      </w:r>
      <w:r>
        <w:rPr>
          <w:rFonts w:hint="eastAsia" w:hAnsi="宋体"/>
          <w:sz w:val="24"/>
          <w:szCs w:val="24"/>
        </w:rPr>
        <w:t xml:space="preserve">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w:t>
      </w:r>
      <w:r>
        <w:rPr>
          <w:rFonts w:hint="eastAsia" w:hAnsi="宋体"/>
          <w:sz w:val="24"/>
          <w:szCs w:val="24"/>
        </w:rPr>
        <w:t xml:space="preserve">（含10个工作日）</w:t>
      </w:r>
      <w:r>
        <w:rPr>
          <w:rFonts w:hAnsi="宋体"/>
          <w:sz w:val="24"/>
          <w:szCs w:val="24"/>
        </w:rPr>
        <w:t xml:space="preserve">的，甲方可解除本合同，乙方应向甲方支付合同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w:t>
      </w:r>
      <w:r/>
    </w:p>
    <w:p>
      <w:pPr>
        <w:pStyle w:val="910"/>
        <w:ind w:left="410" w:hanging="410"/>
        <w:spacing w:before="120" w:after="120"/>
        <w:rPr>
          <w:rFonts w:hint="eastAsia" w:hAnsi="宋体"/>
          <w:sz w:val="24"/>
          <w:szCs w:val="24"/>
        </w:rPr>
      </w:pPr>
      <w:r>
        <w:rPr>
          <w:rFonts w:hint="eastAsia" w:hAnsi="宋体"/>
          <w:sz w:val="24"/>
          <w:szCs w:val="24"/>
        </w:rPr>
        <w:t xml:space="preserve">10.7 本合同项下乙方应向甲方支付的违约金及赔偿款等各类款项，甲方有权在应付乙方的任何款项中予以扣除，不足部分，乙方予以补足。</w:t>
      </w:r>
      <w:r/>
    </w:p>
    <w:p>
      <w:pPr>
        <w:pStyle w:val="910"/>
        <w:ind w:left="410" w:hanging="410"/>
        <w:spacing w:before="120" w:after="120"/>
        <w:rPr>
          <w:rFonts w:hint="eastAsia" w:hAnsi="宋体"/>
          <w:sz w:val="24"/>
          <w:szCs w:val="24"/>
        </w:rPr>
      </w:pPr>
      <w:r>
        <w:rPr>
          <w:rFonts w:hint="eastAsia" w:hAnsi="宋体"/>
          <w:sz w:val="24"/>
          <w:szCs w:val="24"/>
        </w:rPr>
        <w:t xml:space="preserve">10.8 甲方因乙方的违约行为向乙方或者第三方主张任何权益，或者遭受第三方主张任何权益所支出的全部费用（包括但不限于诉讼费、律师费、调查费、举证费、差旅费等）均由乙方承担。</w:t>
      </w:r>
      <w:r/>
    </w:p>
    <w:p>
      <w:pPr>
        <w:pStyle w:val="910"/>
        <w:ind w:left="410" w:hanging="410"/>
        <w:spacing w:before="120" w:after="120"/>
        <w:rPr>
          <w:rFonts w:hint="eastAsia" w:hAnsi="宋体"/>
          <w:sz w:val="24"/>
          <w:szCs w:val="24"/>
        </w:rPr>
      </w:pPr>
      <w:r>
        <w:rPr>
          <w:rFonts w:hint="eastAsia" w:hAnsi="宋体"/>
          <w:sz w:val="24"/>
          <w:szCs w:val="24"/>
        </w:rPr>
      </w:r>
      <w:r/>
    </w:p>
    <w:p>
      <w:pPr>
        <w:pStyle w:val="910"/>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、不可抗力事件处理</w:t>
      </w:r>
      <w:r/>
    </w:p>
    <w:p>
      <w:pPr>
        <w:pStyle w:val="910"/>
        <w:ind w:left="480" w:hanging="48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在合同有效期内，任何一方因不可抗力事件导致不能履行合同，则合同履行期可延长，其延长期与不可抗力影响期相同。</w:t>
      </w:r>
      <w:r/>
    </w:p>
    <w:p>
      <w:pPr>
        <w:pStyle w:val="91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不可抗力事件发生后，应立即通知对方，并寄送有关权威机构出具的证明。</w:t>
      </w:r>
      <w:r/>
    </w:p>
    <w:p>
      <w:pPr>
        <w:pStyle w:val="91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不可抗力事件延续120天以上，双方应通过友好协商，确定是否继续履行合同。</w:t>
      </w:r>
      <w:r/>
    </w:p>
    <w:p>
      <w:pPr>
        <w:pStyle w:val="910"/>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w:t>
      </w:r>
      <w:r>
        <w:rPr>
          <w:rFonts w:hint="eastAsia" w:hAnsi="宋体"/>
          <w:b/>
          <w:sz w:val="24"/>
          <w:szCs w:val="24"/>
        </w:rPr>
        <w:t xml:space="preserve">解决争议的方法</w:t>
      </w:r>
      <w:r/>
    </w:p>
    <w:p>
      <w:pPr>
        <w:pStyle w:val="910"/>
        <w:spacing w:before="120" w:after="120"/>
        <w:rPr>
          <w:rFonts w:hint="eastAsia" w:hAnsi="宋体"/>
          <w:sz w:val="24"/>
          <w:szCs w:val="24"/>
        </w:rPr>
      </w:pPr>
      <w:r>
        <w:rPr>
          <w:rFonts w:hint="eastAsia" w:hAnsi="宋体"/>
          <w:sz w:val="24"/>
          <w:szCs w:val="24"/>
        </w:rPr>
        <w:t xml:space="preserve">12.1双方在签订、履行合同中所发生的一切争议，应通过友好协商解决。如协商不成，由甲方住所地人民法院管辖。</w:t>
      </w:r>
      <w:r/>
    </w:p>
    <w:p>
      <w:pPr>
        <w:pStyle w:val="910"/>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、合同生效及其它</w:t>
      </w:r>
      <w:r/>
    </w:p>
    <w:p>
      <w:pPr>
        <w:pStyle w:val="91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3</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91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3</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p>
    <w:p>
      <w:pPr>
        <w:pStyle w:val="910"/>
        <w:ind w:left="480" w:hanging="48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3</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910"/>
        <w:ind w:left="480" w:hanging="480"/>
        <w:spacing w:before="120" w:after="120"/>
        <w:rPr>
          <w:rFonts w:hint="eastAsia" w:hAnsi="宋体"/>
          <w:sz w:val="24"/>
          <w:szCs w:val="24"/>
        </w:rPr>
      </w:pPr>
      <w:r>
        <w:rPr>
          <w:rFonts w:hint="eastAsia" w:hAnsi="宋体"/>
          <w:sz w:val="24"/>
          <w:szCs w:val="24"/>
        </w:rPr>
        <w:t xml:space="preserve">13.4 下列文件为本合同不可分割的组成部分（以下文件适用自上而下的优先顺序，按照排序顺序执行，例如1优先于2。并且，同一序位的文件以形成时间在后的为准。）：</w:t>
      </w:r>
      <w:r/>
    </w:p>
    <w:p>
      <w:pPr>
        <w:pStyle w:val="910"/>
        <w:ind w:left="480" w:hanging="480"/>
        <w:spacing w:before="120" w:after="120"/>
        <w:rPr>
          <w:rFonts w:hint="eastAsia" w:hAnsi="宋体"/>
          <w:sz w:val="24"/>
          <w:szCs w:val="24"/>
        </w:rPr>
      </w:pPr>
      <w:r>
        <w:rPr>
          <w:rFonts w:hint="eastAsia" w:hAnsi="宋体"/>
          <w:sz w:val="24"/>
          <w:szCs w:val="24"/>
        </w:rPr>
        <w:t xml:space="preserve">13.4.1本合同书；</w:t>
      </w:r>
      <w:r/>
    </w:p>
    <w:p>
      <w:pPr>
        <w:pStyle w:val="910"/>
        <w:ind w:left="480" w:hanging="480"/>
        <w:spacing w:before="120" w:after="120"/>
        <w:rPr>
          <w:rFonts w:hint="eastAsia" w:hAnsi="宋体"/>
          <w:sz w:val="24"/>
          <w:szCs w:val="24"/>
        </w:rPr>
      </w:pPr>
      <w:r>
        <w:rPr>
          <w:rFonts w:hint="eastAsia" w:hAnsi="宋体"/>
          <w:sz w:val="24"/>
          <w:szCs w:val="24"/>
        </w:rPr>
        <w:t xml:space="preserve">13.4.2中标通知书；</w:t>
      </w:r>
      <w:r/>
    </w:p>
    <w:p>
      <w:pPr>
        <w:pStyle w:val="910"/>
        <w:ind w:left="480" w:hanging="480"/>
        <w:spacing w:before="120" w:after="120"/>
        <w:rPr>
          <w:rFonts w:hint="eastAsia" w:hAnsi="宋体"/>
          <w:sz w:val="24"/>
          <w:szCs w:val="24"/>
        </w:rPr>
      </w:pPr>
      <w:r>
        <w:rPr>
          <w:rFonts w:hint="eastAsia" w:hAnsi="宋体"/>
          <w:sz w:val="24"/>
          <w:szCs w:val="24"/>
        </w:rPr>
        <w:t xml:space="preserve">13.4.3乙方投标文件；</w:t>
      </w:r>
      <w:r/>
    </w:p>
    <w:p>
      <w:pPr>
        <w:pStyle w:val="910"/>
        <w:ind w:left="480" w:hanging="480"/>
        <w:spacing w:before="120" w:after="120"/>
        <w:rPr>
          <w:rFonts w:hint="eastAsia" w:hAnsi="宋体"/>
          <w:sz w:val="24"/>
          <w:szCs w:val="24"/>
        </w:rPr>
      </w:pPr>
      <w:r>
        <w:rPr>
          <w:rFonts w:hint="eastAsia" w:hAnsi="宋体"/>
          <w:sz w:val="24"/>
          <w:szCs w:val="24"/>
        </w:rPr>
        <w:t xml:space="preserve">13.4.4招标文件；</w:t>
      </w:r>
      <w:r/>
    </w:p>
    <w:p>
      <w:pPr>
        <w:pStyle w:val="910"/>
        <w:ind w:left="480" w:hanging="480"/>
        <w:spacing w:before="120" w:after="120"/>
        <w:rPr>
          <w:rFonts w:hint="eastAsia" w:hAnsi="宋体"/>
          <w:sz w:val="24"/>
          <w:szCs w:val="24"/>
        </w:rPr>
      </w:pPr>
      <w:r>
        <w:rPr>
          <w:rFonts w:hint="eastAsia" w:hAnsi="宋体"/>
          <w:sz w:val="24"/>
          <w:szCs w:val="24"/>
        </w:rPr>
        <w:t xml:space="preserve">13.4.5乙方在招投标过程中所作的其它承诺、声明、书面澄清等；</w:t>
      </w:r>
      <w:r/>
    </w:p>
    <w:p>
      <w:pPr>
        <w:pStyle w:val="910"/>
        <w:ind w:left="480" w:hanging="480"/>
        <w:spacing w:before="120" w:after="120"/>
        <w:rPr>
          <w:rFonts w:hint="eastAsia" w:hAnsi="宋体"/>
          <w:sz w:val="24"/>
          <w:szCs w:val="24"/>
        </w:rPr>
      </w:pPr>
      <w:r>
        <w:rPr>
          <w:rFonts w:hint="eastAsia" w:hAnsi="宋体"/>
          <w:sz w:val="24"/>
          <w:szCs w:val="24"/>
        </w:rPr>
        <w:t xml:space="preserve">13.4.6其他。</w:t>
      </w:r>
      <w:r/>
    </w:p>
    <w:p>
      <w:pPr>
        <w:pStyle w:val="910"/>
        <w:ind w:left="480" w:hanging="480"/>
        <w:spacing w:before="120" w:after="120"/>
        <w:rPr>
          <w:rFonts w:hint="eastAsia" w:hAnsi="宋体"/>
          <w:sz w:val="24"/>
          <w:szCs w:val="24"/>
        </w:rPr>
      </w:pPr>
      <w:r>
        <w:rPr>
          <w:rFonts w:hint="eastAsia" w:hAnsi="宋体"/>
          <w:sz w:val="24"/>
          <w:szCs w:val="24"/>
        </w:rPr>
        <w:t xml:space="preserve">13.5 本合同项下乙方提供的联系方式系其接收涉讼文书（如有）以及甲方向其发送的书面文件（包括但不限于催告函、通知函等）的真实有效联系方式，如有变更，应立即通知甲方，否则，自行承担不利后果。</w:t>
      </w:r>
      <w:r/>
    </w:p>
    <w:p>
      <w:pPr>
        <w:pStyle w:val="910"/>
        <w:ind w:left="480" w:hanging="480"/>
        <w:spacing w:before="120" w:after="120"/>
        <w:rPr>
          <w:rFonts w:hint="eastAsia" w:hAnsi="宋体"/>
          <w:sz w:val="24"/>
          <w:szCs w:val="24"/>
        </w:rPr>
      </w:pPr>
      <w:r>
        <w:rPr>
          <w:rFonts w:hint="eastAsia" w:hAnsi="宋体"/>
          <w:sz w:val="24"/>
          <w:szCs w:val="24"/>
        </w:rPr>
        <w:t xml:space="preserve">（以下无正文，为签署栏）</w:t>
      </w:r>
      <w:r/>
    </w:p>
    <w:p>
      <w:pPr>
        <w:pStyle w:val="910"/>
        <w:ind w:left="480" w:hanging="480"/>
        <w:spacing w:before="120" w:after="120"/>
        <w:rPr>
          <w:rFonts w:hint="eastAsia" w:hAnsi="宋体"/>
          <w:sz w:val="24"/>
          <w:szCs w:val="24"/>
        </w:rPr>
      </w:pPr>
      <w:r>
        <w:rPr>
          <w:rFonts w:hint="eastAsia" w:hAnsi="宋体"/>
          <w:sz w:val="24"/>
          <w:szCs w:val="24"/>
        </w:rPr>
      </w:r>
      <w:r/>
    </w:p>
    <w:p>
      <w:pPr>
        <w:pStyle w:val="910"/>
        <w:ind w:left="480" w:hanging="480"/>
        <w:spacing w:before="120" w:after="120" w:line="0" w:lineRule="atLeast"/>
        <w:rPr>
          <w:rFonts w:hint="eastAsia" w:hAnsi="宋体"/>
          <w:sz w:val="24"/>
          <w:szCs w:val="24"/>
        </w:rPr>
      </w:pPr>
      <w:r>
        <w:rPr>
          <w:rFonts w:hAnsi="宋体"/>
          <w:sz w:val="24"/>
          <w:szCs w:val="24"/>
        </w:rPr>
        <w:t xml:space="preserve">  甲方：                        乙方： </w:t>
      </w:r>
      <w:r/>
    </w:p>
    <w:p>
      <w:pPr>
        <w:pStyle w:val="910"/>
        <w:spacing w:before="120" w:after="120" w:line="0" w:lineRule="atLeast"/>
        <w:rPr>
          <w:rFonts w:hint="eastAsia"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910"/>
        <w:spacing w:before="120" w:after="120" w:line="0" w:lineRule="atLeast"/>
        <w:rPr>
          <w:rFonts w:hint="eastAsia"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10"/>
        <w:ind w:firstLine="240"/>
        <w:spacing w:before="120" w:after="120" w:line="0" w:lineRule="atLeast"/>
      </w:pPr>
      <w:r>
        <w:rPr>
          <w:rFonts w:hint="eastAsia" w:hAnsi="宋体"/>
          <w:sz w:val="24"/>
          <w:szCs w:val="24"/>
        </w:rPr>
        <w:t xml:space="preserve">联系电话：                    联系电话：          </w:t>
      </w:r>
      <w:r/>
    </w:p>
    <w:p>
      <w:pPr>
        <w:pStyle w:val="910"/>
        <w:jc w:val="center"/>
        <w:spacing w:before="120" w:after="120" w:line="0" w:lineRule="atLeast"/>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83"/>
      <w:r/>
      <w:bookmarkEnd w:id="184"/>
      <w:r/>
      <w:bookmarkEnd w:id="185"/>
      <w:r/>
      <w:bookmarkStart w:id="186" w:name="_Hlt16619369"/>
      <w:r/>
      <w:bookmarkEnd w:id="186"/>
      <w:r/>
      <w:bookmarkStart w:id="187" w:name="_Hlt16619350"/>
      <w:r/>
      <w:bookmarkStart w:id="188" w:name="_Toc16938590"/>
      <w:r/>
      <w:bookmarkStart w:id="189" w:name="_Toc120614244"/>
      <w:r/>
      <w:bookmarkStart w:id="190" w:name="_Toc20823346"/>
      <w:r/>
      <w:bookmarkStart w:id="191" w:name="_Toc479757211"/>
      <w:r/>
      <w:bookmarkStart w:id="192" w:name="_Toc462564139"/>
      <w:r/>
      <w:r/>
    </w:p>
    <w:p>
      <w:pPr>
        <w:pStyle w:val="910"/>
        <w:jc w:val="center"/>
        <w:spacing w:before="120" w:after="120" w:line="0" w:lineRule="atLeast"/>
      </w:pPr>
      <w:r/>
      <w:r/>
    </w:p>
    <w:p>
      <w:pPr>
        <w:pStyle w:val="910"/>
        <w:jc w:val="center"/>
        <w:spacing w:before="120" w:after="120" w:line="0" w:lineRule="atLeast"/>
      </w:pPr>
      <w:r/>
      <w:r/>
    </w:p>
    <w:p>
      <w:pPr>
        <w:pStyle w:val="910"/>
        <w:jc w:val="center"/>
        <w:spacing w:before="120" w:after="120" w:line="0" w:lineRule="atLeast"/>
      </w:pPr>
      <w:r/>
      <w:r/>
    </w:p>
    <w:p>
      <w:pPr>
        <w:pStyle w:val="910"/>
        <w:jc w:val="center"/>
        <w:spacing w:before="120" w:after="120" w:line="0" w:lineRule="atLeast"/>
      </w:pPr>
      <w:r/>
      <w:r/>
    </w:p>
    <w:p>
      <w:pPr>
        <w:pStyle w:val="910"/>
        <w:jc w:val="center"/>
        <w:spacing w:before="120" w:after="120" w:line="0" w:lineRule="atLeast"/>
      </w:pPr>
      <w:r/>
      <w:r/>
    </w:p>
    <w:p>
      <w:pPr>
        <w:pStyle w:val="910"/>
        <w:jc w:val="center"/>
        <w:spacing w:before="120" w:after="120" w:line="0" w:lineRule="atLeast"/>
      </w:pPr>
      <w:r/>
      <w:r/>
    </w:p>
    <w:p>
      <w:pPr>
        <w:pStyle w:val="910"/>
        <w:jc w:val="center"/>
        <w:spacing w:before="120" w:after="120" w:line="0" w:lineRule="atLeast"/>
      </w:pPr>
      <w:r/>
      <w:r/>
    </w:p>
    <w:p>
      <w:pPr>
        <w:pStyle w:val="1001"/>
        <w:jc w:val="center"/>
        <w:rPr>
          <w:rFonts w:hint="eastAsia" w:hAnsi="宋体" w:eastAsia="宋体" w:cs="宋体"/>
          <w:sz w:val="36"/>
          <w:szCs w:val="36"/>
        </w:rPr>
      </w:pPr>
      <w:r>
        <w:rPr>
          <w:rFonts w:hint="eastAsia" w:hAnsi="宋体" w:eastAsia="宋体" w:cs="宋体"/>
          <w:sz w:val="36"/>
          <w:szCs w:val="36"/>
        </w:rPr>
        <w:t xml:space="preserve">验收方案</w:t>
      </w:r>
      <w:r/>
    </w:p>
    <w:p>
      <w:pPr>
        <w:ind w:firstLine="420"/>
        <w:rPr>
          <w:rFonts w:hint="eastAsia" w:ascii="宋体" w:hAnsi="宋体" w:cs="宋体"/>
          <w:sz w:val="24"/>
          <w:szCs w:val="24"/>
        </w:rPr>
      </w:pPr>
      <w:r>
        <w:rPr>
          <w:rFonts w:hint="eastAsia" w:ascii="宋体" w:hAnsi="宋体" w:cs="宋体"/>
          <w:sz w:val="24"/>
          <w:szCs w:val="24"/>
        </w:rPr>
        <w:t xml:space="preserve">一、验收单位</w:t>
      </w:r>
      <w:r/>
    </w:p>
    <w:p>
      <w:pPr>
        <w:ind w:firstLine="420"/>
        <w:rPr>
          <w:rFonts w:hint="eastAsia" w:ascii="宋体" w:hAnsi="宋体" w:cs="宋体"/>
          <w:sz w:val="24"/>
          <w:szCs w:val="24"/>
        </w:rPr>
      </w:pPr>
      <w:r>
        <w:rPr>
          <w:rFonts w:hint="eastAsia" w:ascii="宋体" w:hAnsi="宋体" w:cs="宋体"/>
          <w:sz w:val="24"/>
          <w:szCs w:val="24"/>
        </w:rPr>
        <w:t xml:space="preserve">苏州市吴江区数据局（具体人员另行安排）。</w:t>
      </w:r>
      <w:r/>
    </w:p>
    <w:p>
      <w:pPr>
        <w:ind w:firstLine="420"/>
        <w:rPr>
          <w:rFonts w:hint="eastAsia" w:ascii="宋体" w:hAnsi="宋体" w:cs="宋体"/>
          <w:sz w:val="24"/>
          <w:szCs w:val="24"/>
        </w:rPr>
      </w:pPr>
      <w:r>
        <w:rPr>
          <w:rFonts w:hint="eastAsia" w:ascii="宋体" w:hAnsi="宋体" w:cs="宋体"/>
          <w:sz w:val="24"/>
          <w:szCs w:val="24"/>
        </w:rPr>
        <w:t xml:space="preserve">二、验收时间</w:t>
      </w:r>
      <w:r/>
    </w:p>
    <w:p>
      <w:pPr>
        <w:ind w:firstLine="420"/>
        <w:rPr>
          <w:rFonts w:hint="eastAsia" w:ascii="宋体" w:hAnsi="宋体" w:cs="宋体"/>
          <w:sz w:val="24"/>
          <w:szCs w:val="24"/>
        </w:rPr>
      </w:pPr>
      <w:r>
        <w:rPr>
          <w:rFonts w:hint="eastAsia" w:ascii="宋体" w:hAnsi="宋体" w:cs="宋体"/>
          <w:sz w:val="24"/>
          <w:szCs w:val="24"/>
        </w:rPr>
        <w:t xml:space="preserve">提供服务满6个月后进行项目初验，服务期满后，进行项目终验。合同有约定的，按合同约定。</w:t>
      </w:r>
      <w:r/>
    </w:p>
    <w:p>
      <w:pPr>
        <w:ind w:firstLine="420"/>
        <w:rPr>
          <w:rFonts w:hint="eastAsia" w:ascii="宋体" w:hAnsi="宋体" w:cs="宋体"/>
          <w:sz w:val="24"/>
          <w:szCs w:val="24"/>
        </w:rPr>
      </w:pPr>
      <w:r>
        <w:rPr>
          <w:rFonts w:hint="eastAsia" w:ascii="宋体" w:hAnsi="宋体" w:cs="宋体"/>
          <w:sz w:val="24"/>
          <w:szCs w:val="24"/>
        </w:rPr>
        <w:t xml:space="preserve">三、</w:t>
      </w:r>
      <w:r>
        <w:rPr>
          <w:rFonts w:ascii="宋体" w:hAnsi="宋体" w:cs="宋体"/>
          <w:sz w:val="24"/>
          <w:szCs w:val="24"/>
        </w:rPr>
        <w:t xml:space="preserve">验收方法 </w:t>
      </w:r>
      <w:r/>
    </w:p>
    <w:p>
      <w:pPr>
        <w:ind w:firstLine="420"/>
        <w:rPr>
          <w:rFonts w:hint="eastAsia" w:ascii="宋体" w:hAnsi="宋体" w:cs="宋体"/>
          <w:sz w:val="24"/>
          <w:szCs w:val="24"/>
        </w:rPr>
      </w:pPr>
      <w:r>
        <w:rPr>
          <w:rFonts w:ascii="宋体" w:hAnsi="宋体" w:cs="宋体"/>
          <w:sz w:val="24"/>
          <w:szCs w:val="24"/>
        </w:rPr>
        <w:t xml:space="preserve">项目验收是项目建设</w:t>
      </w:r>
      <w:r>
        <w:rPr>
          <w:rFonts w:hint="eastAsia" w:ascii="宋体" w:hAnsi="宋体" w:cs="宋体"/>
          <w:sz w:val="24"/>
          <w:szCs w:val="24"/>
        </w:rPr>
        <w:t xml:space="preserve">或服务</w:t>
      </w:r>
      <w:r>
        <w:rPr>
          <w:rFonts w:ascii="宋体" w:hAnsi="宋体" w:cs="宋体"/>
          <w:sz w:val="24"/>
          <w:szCs w:val="24"/>
        </w:rPr>
        <w:t xml:space="preserve">中有组织的主动性行为，它是对项目建设高度负责的体现，也是项目建设成功的重要保证。切实做好项目的验收工作至关重要，应当采取有效措施。为保证项目验收质量，针对不同的验收内容</w:t>
      </w:r>
      <w:r>
        <w:rPr>
          <w:rFonts w:hint="eastAsia" w:ascii="宋体" w:hAnsi="宋体" w:cs="宋体"/>
          <w:sz w:val="24"/>
          <w:szCs w:val="24"/>
        </w:rPr>
        <w:t xml:space="preserve">，在本次服务项目验收中，可采取对照验证法，即首先对照检查项目各项服务内容成果是否与合同条款及服务方案一致，并由相关领域专家组成验收评审小组验证服务成果质量。</w:t>
      </w:r>
      <w:r/>
    </w:p>
    <w:p>
      <w:pPr>
        <w:ind w:firstLine="420"/>
        <w:rPr>
          <w:rFonts w:hint="eastAsia" w:ascii="宋体" w:hAnsi="宋体" w:cs="宋体"/>
          <w:sz w:val="24"/>
          <w:szCs w:val="24"/>
        </w:rPr>
      </w:pPr>
      <w:r>
        <w:rPr>
          <w:rFonts w:hint="eastAsia" w:ascii="宋体" w:hAnsi="宋体" w:cs="宋体"/>
          <w:sz w:val="24"/>
          <w:szCs w:val="24"/>
        </w:rPr>
        <w:t xml:space="preserve">四、</w:t>
      </w:r>
      <w:r>
        <w:rPr>
          <w:rFonts w:ascii="宋体" w:hAnsi="宋体" w:cs="宋体"/>
          <w:sz w:val="24"/>
          <w:szCs w:val="24"/>
        </w:rPr>
        <w:t xml:space="preserve">验收依据 </w:t>
      </w:r>
      <w:r/>
    </w:p>
    <w:p>
      <w:pPr>
        <w:ind w:firstLine="420"/>
        <w:rPr>
          <w:rFonts w:hint="eastAsia" w:ascii="宋体" w:hAnsi="宋体" w:cs="宋体"/>
          <w:sz w:val="24"/>
          <w:szCs w:val="24"/>
        </w:rPr>
      </w:pPr>
      <w:r>
        <w:rPr>
          <w:rFonts w:ascii="宋体" w:hAnsi="宋体" w:cs="宋体"/>
          <w:sz w:val="24"/>
          <w:szCs w:val="24"/>
        </w:rPr>
        <w:t xml:space="preserve">验收依据为</w:t>
      </w:r>
      <w:r>
        <w:rPr>
          <w:rFonts w:hint="eastAsia" w:ascii="宋体" w:hAnsi="宋体" w:cs="宋体"/>
          <w:sz w:val="24"/>
          <w:szCs w:val="24"/>
        </w:rPr>
        <w:t xml:space="preserve">中标方（承建单位）</w:t>
      </w:r>
      <w:r>
        <w:rPr>
          <w:rFonts w:ascii="宋体" w:hAnsi="宋体" w:cs="宋体"/>
          <w:sz w:val="24"/>
          <w:szCs w:val="24"/>
        </w:rPr>
        <w:t xml:space="preserve">提供的</w:t>
      </w:r>
      <w:r>
        <w:rPr>
          <w:rFonts w:hint="eastAsia" w:ascii="宋体" w:hAnsi="宋体" w:cs="宋体"/>
          <w:sz w:val="24"/>
          <w:szCs w:val="24"/>
        </w:rPr>
        <w:t xml:space="preserve">服务成果方案</w:t>
      </w:r>
      <w:r>
        <w:rPr>
          <w:rFonts w:ascii="宋体" w:hAnsi="宋体" w:cs="宋体"/>
          <w:sz w:val="24"/>
          <w:szCs w:val="24"/>
        </w:rPr>
        <w:t xml:space="preserve">（项目过程中依据需求调研结果而提交</w:t>
      </w:r>
      <w:r>
        <w:rPr>
          <w:rFonts w:hint="eastAsia" w:ascii="宋体" w:hAnsi="宋体" w:cs="宋体"/>
          <w:sz w:val="24"/>
          <w:szCs w:val="24"/>
        </w:rPr>
        <w:t xml:space="preserve">的服务事项、招标文件的采购需求以及</w:t>
      </w:r>
      <w:r>
        <w:rPr>
          <w:rFonts w:ascii="宋体" w:hAnsi="宋体" w:cs="宋体"/>
          <w:sz w:val="24"/>
          <w:szCs w:val="24"/>
        </w:rPr>
        <w:t xml:space="preserve">投标文件提交的</w:t>
      </w:r>
      <w:r>
        <w:rPr>
          <w:rFonts w:hint="eastAsia" w:ascii="宋体" w:hAnsi="宋体" w:cs="宋体"/>
          <w:sz w:val="24"/>
          <w:szCs w:val="24"/>
        </w:rPr>
        <w:t xml:space="preserve">服务</w:t>
      </w:r>
      <w:r>
        <w:rPr>
          <w:rFonts w:ascii="宋体" w:hAnsi="宋体" w:cs="宋体"/>
          <w:sz w:val="24"/>
          <w:szCs w:val="24"/>
        </w:rPr>
        <w:t xml:space="preserve">方案也是验收的</w:t>
      </w:r>
      <w:r>
        <w:rPr>
          <w:rFonts w:hint="eastAsia" w:ascii="宋体" w:hAnsi="宋体" w:cs="宋体"/>
          <w:sz w:val="24"/>
          <w:szCs w:val="24"/>
        </w:rPr>
        <w:t xml:space="preserve">重要</w:t>
      </w:r>
      <w:r>
        <w:rPr>
          <w:rFonts w:ascii="宋体" w:hAnsi="宋体" w:cs="宋体"/>
          <w:sz w:val="24"/>
          <w:szCs w:val="24"/>
        </w:rPr>
        <w:t xml:space="preserve">依据）。   </w:t>
      </w:r>
      <w:r/>
    </w:p>
    <w:p>
      <w:pPr>
        <w:ind w:firstLine="420"/>
        <w:rPr>
          <w:rFonts w:hint="eastAsia" w:ascii="宋体" w:hAnsi="宋体" w:cs="宋体"/>
          <w:sz w:val="24"/>
          <w:szCs w:val="24"/>
        </w:rPr>
      </w:pPr>
      <w:r>
        <w:rPr>
          <w:rFonts w:ascii="宋体" w:hAnsi="宋体" w:cs="宋体"/>
          <w:sz w:val="24"/>
          <w:szCs w:val="24"/>
        </w:rPr>
        <w:t xml:space="preserve">具体</w:t>
      </w:r>
      <w:r>
        <w:rPr>
          <w:rFonts w:hint="eastAsia" w:ascii="宋体" w:hAnsi="宋体" w:cs="宋体"/>
          <w:sz w:val="24"/>
          <w:szCs w:val="24"/>
        </w:rPr>
        <w:t xml:space="preserve">验收</w:t>
      </w:r>
      <w:r>
        <w:rPr>
          <w:rFonts w:ascii="宋体" w:hAnsi="宋体" w:cs="宋体"/>
          <w:sz w:val="24"/>
          <w:szCs w:val="24"/>
        </w:rPr>
        <w:t xml:space="preserve">依据如下：  </w:t>
      </w:r>
      <w:r/>
    </w:p>
    <w:p>
      <w:pPr>
        <w:ind w:firstLine="420"/>
        <w:rPr>
          <w:rFonts w:hint="eastAsia" w:ascii="宋体" w:hAnsi="宋体" w:cs="宋体"/>
          <w:sz w:val="24"/>
          <w:szCs w:val="24"/>
        </w:rPr>
      </w:pPr>
      <w:r>
        <w:rPr>
          <w:rFonts w:ascii="宋体" w:hAnsi="宋体" w:cs="宋体"/>
          <w:sz w:val="24"/>
          <w:szCs w:val="24"/>
        </w:rPr>
        <w:t xml:space="preserve">本项目招、投标文件；   </w:t>
      </w:r>
      <w:r/>
    </w:p>
    <w:p>
      <w:pPr>
        <w:ind w:firstLine="420"/>
        <w:rPr>
          <w:rFonts w:hint="eastAsia" w:ascii="宋体" w:hAnsi="宋体" w:cs="宋体"/>
          <w:sz w:val="24"/>
          <w:szCs w:val="24"/>
        </w:rPr>
      </w:pPr>
      <w:r>
        <w:rPr>
          <w:rFonts w:hint="eastAsia" w:ascii="宋体" w:hAnsi="宋体" w:cs="宋体"/>
          <w:sz w:val="24"/>
          <w:szCs w:val="24"/>
        </w:rPr>
        <w:t xml:space="preserve">服务合同或协议；</w:t>
      </w:r>
      <w:r/>
    </w:p>
    <w:p>
      <w:pPr>
        <w:ind w:firstLine="420"/>
        <w:rPr>
          <w:rFonts w:hint="eastAsia" w:ascii="宋体" w:hAnsi="宋体" w:cs="宋体"/>
          <w:sz w:val="24"/>
          <w:szCs w:val="24"/>
        </w:rPr>
      </w:pPr>
      <w:r>
        <w:rPr>
          <w:rFonts w:hint="eastAsia" w:ascii="宋体" w:hAnsi="宋体" w:cs="宋体"/>
          <w:sz w:val="24"/>
          <w:szCs w:val="24"/>
        </w:rPr>
        <w:t xml:space="preserve">服务</w:t>
      </w:r>
      <w:r>
        <w:rPr>
          <w:rFonts w:ascii="宋体" w:hAnsi="宋体" w:cs="宋体"/>
          <w:sz w:val="24"/>
          <w:szCs w:val="24"/>
        </w:rPr>
        <w:t xml:space="preserve">过程中的经双方签字</w:t>
      </w:r>
      <w:r>
        <w:rPr>
          <w:rFonts w:hint="eastAsia" w:ascii="宋体" w:hAnsi="宋体" w:cs="宋体"/>
          <w:sz w:val="24"/>
          <w:szCs w:val="24"/>
        </w:rPr>
        <w:t xml:space="preserve">确认</w:t>
      </w:r>
      <w:r>
        <w:rPr>
          <w:rFonts w:ascii="宋体" w:hAnsi="宋体" w:cs="宋体"/>
          <w:sz w:val="24"/>
          <w:szCs w:val="24"/>
        </w:rPr>
        <w:t xml:space="preserve">的变更需求； </w:t>
      </w:r>
      <w:r/>
    </w:p>
    <w:p>
      <w:pPr>
        <w:ind w:firstLine="420"/>
        <w:rPr>
          <w:rFonts w:hint="eastAsia" w:ascii="宋体" w:hAnsi="宋体" w:cs="宋体"/>
          <w:sz w:val="24"/>
          <w:szCs w:val="24"/>
        </w:rPr>
      </w:pPr>
      <w:r>
        <w:rPr>
          <w:rFonts w:hint="eastAsia" w:ascii="宋体" w:hAnsi="宋体" w:cs="宋体"/>
          <w:sz w:val="24"/>
          <w:szCs w:val="24"/>
        </w:rPr>
        <w:t xml:space="preserve">服务质量考核情况；</w:t>
      </w:r>
      <w:r/>
    </w:p>
    <w:p>
      <w:pPr>
        <w:ind w:firstLine="420"/>
        <w:rPr>
          <w:rFonts w:hint="eastAsia" w:ascii="宋体" w:hAnsi="宋体" w:cs="宋体"/>
          <w:sz w:val="24"/>
          <w:szCs w:val="24"/>
        </w:rPr>
      </w:pPr>
      <w:r>
        <w:rPr>
          <w:rFonts w:hint="eastAsia" w:ascii="宋体" w:hAnsi="宋体" w:cs="宋体"/>
          <w:sz w:val="24"/>
          <w:szCs w:val="24"/>
        </w:rPr>
        <w:t xml:space="preserve">服务完成情况；</w:t>
      </w:r>
      <w:r/>
    </w:p>
    <w:p>
      <w:pPr>
        <w:ind w:firstLine="420"/>
        <w:rPr>
          <w:rFonts w:hint="eastAsia" w:ascii="宋体" w:hAnsi="宋体" w:cs="宋体"/>
          <w:sz w:val="24"/>
          <w:szCs w:val="24"/>
        </w:rPr>
      </w:pPr>
      <w:r>
        <w:rPr>
          <w:rFonts w:hint="eastAsia" w:ascii="宋体" w:hAnsi="宋体" w:cs="宋体"/>
          <w:sz w:val="24"/>
          <w:szCs w:val="24"/>
        </w:rPr>
        <w:t xml:space="preserve">服务成果</w:t>
      </w:r>
      <w:r>
        <w:rPr>
          <w:rFonts w:ascii="宋体" w:hAnsi="宋体" w:cs="宋体"/>
          <w:sz w:val="24"/>
          <w:szCs w:val="24"/>
        </w:rPr>
        <w:t xml:space="preserve">报告</w:t>
      </w:r>
      <w:r>
        <w:rPr>
          <w:rFonts w:hint="eastAsia" w:ascii="宋体" w:hAnsi="宋体" w:cs="宋体"/>
          <w:sz w:val="24"/>
          <w:szCs w:val="24"/>
        </w:rPr>
        <w:t xml:space="preserve">；</w:t>
      </w:r>
      <w:r/>
    </w:p>
    <w:p>
      <w:pPr>
        <w:ind w:firstLine="420"/>
        <w:rPr>
          <w:rFonts w:hint="eastAsia" w:ascii="宋体" w:hAnsi="宋体" w:cs="宋体"/>
          <w:sz w:val="24"/>
          <w:szCs w:val="24"/>
        </w:rPr>
      </w:pPr>
      <w:r>
        <w:rPr>
          <w:rFonts w:hint="eastAsia" w:ascii="宋体" w:hAnsi="宋体" w:cs="宋体"/>
          <w:sz w:val="24"/>
          <w:szCs w:val="24"/>
        </w:rPr>
        <w:t xml:space="preserve">其他验收需</w:t>
      </w:r>
      <w:r>
        <w:rPr>
          <w:rFonts w:ascii="宋体" w:hAnsi="宋体" w:cs="宋体"/>
          <w:sz w:val="24"/>
          <w:szCs w:val="24"/>
        </w:rPr>
        <w:t xml:space="preserve">提交</w:t>
      </w:r>
      <w:r>
        <w:rPr>
          <w:rFonts w:hint="eastAsia" w:ascii="宋体" w:hAnsi="宋体" w:cs="宋体"/>
          <w:sz w:val="24"/>
          <w:szCs w:val="24"/>
        </w:rPr>
        <w:t xml:space="preserve">的材料</w:t>
      </w:r>
      <w:r>
        <w:rPr>
          <w:rFonts w:ascii="宋体" w:hAnsi="宋体" w:cs="宋体"/>
          <w:sz w:val="24"/>
          <w:szCs w:val="24"/>
        </w:rPr>
        <w:t xml:space="preserve">。 </w:t>
      </w:r>
      <w:r/>
    </w:p>
    <w:p>
      <w:pPr>
        <w:ind w:firstLine="420"/>
        <w:rPr>
          <w:rFonts w:hint="eastAsia" w:ascii="宋体" w:hAnsi="宋体" w:cs="宋体"/>
          <w:sz w:val="24"/>
          <w:szCs w:val="24"/>
        </w:rPr>
      </w:pPr>
      <w:r>
        <w:rPr>
          <w:rFonts w:hint="eastAsia" w:ascii="宋体" w:hAnsi="宋体" w:cs="宋体"/>
          <w:sz w:val="24"/>
          <w:szCs w:val="24"/>
        </w:rPr>
        <w:t xml:space="preserve">五、</w:t>
      </w:r>
      <w:r>
        <w:rPr>
          <w:rFonts w:ascii="宋体" w:hAnsi="宋体" w:cs="宋体"/>
          <w:sz w:val="24"/>
          <w:szCs w:val="24"/>
        </w:rPr>
        <w:t xml:space="preserve">验收内容和标准 </w:t>
      </w:r>
      <w:r/>
    </w:p>
    <w:p>
      <w:pPr>
        <w:ind w:firstLine="420"/>
        <w:rPr>
          <w:rFonts w:hint="eastAsia" w:ascii="宋体" w:hAnsi="宋体" w:cs="宋体"/>
          <w:sz w:val="24"/>
          <w:szCs w:val="24"/>
        </w:rPr>
      </w:pPr>
      <w:r>
        <w:rPr>
          <w:rFonts w:ascii="宋体" w:hAnsi="宋体" w:cs="宋体"/>
          <w:sz w:val="24"/>
          <w:szCs w:val="24"/>
        </w:rPr>
        <w:t xml:space="preserve">验收相关标准 </w:t>
      </w:r>
      <w:r/>
    </w:p>
    <w:p>
      <w:pPr>
        <w:ind w:firstLine="420"/>
        <w:rPr>
          <w:rFonts w:hint="eastAsia" w:ascii="宋体" w:hAnsi="宋体" w:cs="宋体"/>
          <w:sz w:val="24"/>
          <w:szCs w:val="24"/>
        </w:rPr>
      </w:pPr>
      <w:r>
        <w:rPr>
          <w:rFonts w:ascii="宋体" w:hAnsi="宋体" w:cs="宋体"/>
          <w:sz w:val="24"/>
          <w:szCs w:val="24"/>
        </w:rPr>
        <w:t xml:space="preserve">根据项目</w:t>
      </w:r>
      <w:r>
        <w:rPr>
          <w:rFonts w:hint="eastAsia" w:ascii="宋体" w:hAnsi="宋体" w:cs="宋体"/>
          <w:sz w:val="24"/>
          <w:szCs w:val="24"/>
        </w:rPr>
        <w:t xml:space="preserve">具体的采购需求</w:t>
      </w:r>
      <w:r>
        <w:rPr>
          <w:rFonts w:ascii="宋体" w:hAnsi="宋体" w:cs="宋体"/>
          <w:sz w:val="24"/>
          <w:szCs w:val="24"/>
        </w:rPr>
        <w:t xml:space="preserve">制定。验收内容一般</w:t>
      </w:r>
      <w:r>
        <w:rPr>
          <w:rFonts w:hint="eastAsia" w:ascii="宋体" w:hAnsi="宋体" w:cs="宋体"/>
          <w:sz w:val="24"/>
          <w:szCs w:val="24"/>
        </w:rPr>
        <w:t xml:space="preserve">包含验收</w:t>
      </w:r>
      <w:r>
        <w:rPr>
          <w:rFonts w:ascii="宋体" w:hAnsi="宋体" w:cs="宋体"/>
          <w:sz w:val="24"/>
          <w:szCs w:val="24"/>
        </w:rPr>
        <w:t xml:space="preserve">资料评审、</w:t>
      </w:r>
      <w:r>
        <w:rPr>
          <w:rFonts w:hint="eastAsia" w:ascii="宋体" w:hAnsi="宋体" w:cs="宋体"/>
          <w:sz w:val="24"/>
          <w:szCs w:val="24"/>
        </w:rPr>
        <w:t xml:space="preserve">服务</w:t>
      </w:r>
      <w:r>
        <w:rPr>
          <w:rFonts w:ascii="宋体" w:hAnsi="宋体" w:cs="宋体"/>
          <w:sz w:val="24"/>
          <w:szCs w:val="24"/>
        </w:rPr>
        <w:t xml:space="preserve">质量</w:t>
      </w:r>
      <w:r>
        <w:rPr>
          <w:rFonts w:hint="eastAsia" w:ascii="宋体" w:hAnsi="宋体" w:cs="宋体"/>
          <w:sz w:val="24"/>
          <w:szCs w:val="24"/>
        </w:rPr>
        <w:t xml:space="preserve">考核两</w:t>
      </w:r>
      <w:r>
        <w:rPr>
          <w:rFonts w:ascii="宋体" w:hAnsi="宋体" w:cs="宋体"/>
          <w:sz w:val="24"/>
          <w:szCs w:val="24"/>
        </w:rPr>
        <w:t xml:space="preserve">部分。 </w:t>
      </w:r>
      <w:r/>
    </w:p>
    <w:p>
      <w:pPr>
        <w:ind w:firstLine="420"/>
        <w:rPr>
          <w:rFonts w:hint="eastAsia" w:ascii="宋体" w:hAnsi="宋体" w:cs="宋体"/>
          <w:sz w:val="24"/>
          <w:szCs w:val="24"/>
        </w:rPr>
      </w:pPr>
      <w:r>
        <w:rPr>
          <w:rFonts w:ascii="宋体" w:hAnsi="宋体" w:cs="宋体"/>
          <w:sz w:val="24"/>
          <w:szCs w:val="24"/>
        </w:rPr>
        <w:t xml:space="preserve">需要验收的内容 </w:t>
      </w:r>
      <w:r/>
    </w:p>
    <w:p>
      <w:pPr>
        <w:ind w:firstLine="420"/>
        <w:rPr>
          <w:rFonts w:hint="eastAsia" w:ascii="宋体" w:hAnsi="宋体" w:cs="宋体"/>
          <w:sz w:val="24"/>
          <w:szCs w:val="24"/>
        </w:rPr>
      </w:pPr>
      <w:r>
        <w:rPr>
          <w:rFonts w:ascii="宋体" w:hAnsi="宋体" w:cs="宋体"/>
          <w:sz w:val="24"/>
          <w:szCs w:val="24"/>
        </w:rPr>
        <w:t xml:space="preserve">验收内容</w:t>
      </w:r>
      <w:r>
        <w:rPr>
          <w:rFonts w:hint="eastAsia" w:ascii="宋体" w:hAnsi="宋体" w:cs="宋体"/>
          <w:sz w:val="24"/>
          <w:szCs w:val="24"/>
        </w:rPr>
        <w:t xml:space="preserve">根据验收依据对服务情况</w:t>
      </w:r>
      <w:r>
        <w:rPr>
          <w:rFonts w:ascii="宋体" w:hAnsi="宋体" w:cs="宋体"/>
          <w:sz w:val="24"/>
          <w:szCs w:val="24"/>
        </w:rPr>
        <w:t xml:space="preserve">验收（</w:t>
      </w:r>
      <w:r>
        <w:rPr>
          <w:rFonts w:hint="eastAsia" w:ascii="宋体" w:hAnsi="宋体" w:cs="宋体"/>
          <w:sz w:val="24"/>
          <w:szCs w:val="24"/>
        </w:rPr>
        <w:t xml:space="preserve">即针对采购需求，对承建单位各方面服务情况、服务质量、输出成果资料进行验收</w:t>
      </w:r>
      <w:r>
        <w:rPr>
          <w:rFonts w:ascii="宋体" w:hAnsi="宋体" w:cs="宋体"/>
          <w:sz w:val="24"/>
          <w:szCs w:val="24"/>
        </w:rPr>
        <w:t xml:space="preserve">）。 </w:t>
      </w:r>
      <w:r/>
    </w:p>
    <w:p>
      <w:pPr>
        <w:ind w:firstLine="420"/>
        <w:rPr>
          <w:rFonts w:hint="eastAsia" w:ascii="宋体" w:hAnsi="宋体" w:cs="宋体"/>
          <w:sz w:val="24"/>
          <w:szCs w:val="24"/>
        </w:rPr>
      </w:pPr>
      <w:r>
        <w:rPr>
          <w:rFonts w:ascii="宋体" w:hAnsi="宋体" w:cs="宋体"/>
          <w:sz w:val="24"/>
          <w:szCs w:val="24"/>
        </w:rPr>
        <w:t xml:space="preserve">验收</w:t>
      </w:r>
      <w:r>
        <w:rPr>
          <w:rFonts w:hint="eastAsia" w:ascii="宋体" w:hAnsi="宋体" w:cs="宋体"/>
          <w:sz w:val="24"/>
          <w:szCs w:val="24"/>
        </w:rPr>
        <w:t xml:space="preserve">评审</w:t>
      </w:r>
      <w:r>
        <w:rPr>
          <w:rFonts w:ascii="宋体" w:hAnsi="宋体" w:cs="宋体"/>
          <w:sz w:val="24"/>
          <w:szCs w:val="24"/>
        </w:rPr>
        <w:t xml:space="preserve">工作主要包括：</w:t>
      </w:r>
      <w:r>
        <w:rPr>
          <w:rFonts w:hint="eastAsia" w:ascii="宋体" w:hAnsi="宋体" w:cs="宋体"/>
          <w:sz w:val="24"/>
          <w:szCs w:val="24"/>
        </w:rPr>
        <w:t xml:space="preserve">评审服务需完成的各项工作成果、承建单位的工作汇报</w:t>
      </w:r>
      <w:r>
        <w:rPr>
          <w:rFonts w:ascii="宋体" w:hAnsi="宋体" w:cs="宋体"/>
          <w:sz w:val="24"/>
          <w:szCs w:val="24"/>
        </w:rPr>
        <w:t xml:space="preserve">。 </w:t>
      </w:r>
      <w:r/>
    </w:p>
    <w:p>
      <w:pPr>
        <w:ind w:firstLine="420"/>
        <w:rPr>
          <w:rFonts w:hint="eastAsia" w:ascii="宋体" w:hAnsi="宋体" w:cs="宋体"/>
          <w:sz w:val="24"/>
          <w:szCs w:val="24"/>
        </w:rPr>
      </w:pPr>
      <w:r>
        <w:rPr>
          <w:rFonts w:ascii="宋体" w:hAnsi="宋体" w:cs="宋体"/>
          <w:sz w:val="24"/>
          <w:szCs w:val="24"/>
        </w:rPr>
        <w:t xml:space="preserve">验收</w:t>
      </w:r>
      <w:r>
        <w:rPr>
          <w:rFonts w:hint="eastAsia" w:ascii="宋体" w:hAnsi="宋体" w:cs="宋体"/>
          <w:sz w:val="24"/>
          <w:szCs w:val="24"/>
        </w:rPr>
        <w:t xml:space="preserve">检查</w:t>
      </w:r>
      <w:r>
        <w:rPr>
          <w:rFonts w:ascii="宋体" w:hAnsi="宋体" w:cs="宋体"/>
          <w:sz w:val="24"/>
          <w:szCs w:val="24"/>
        </w:rPr>
        <w:t xml:space="preserve">内容主要包括：</w:t>
      </w:r>
      <w:r>
        <w:rPr>
          <w:rFonts w:hint="eastAsia" w:ascii="宋体" w:hAnsi="宋体" w:cs="宋体"/>
          <w:sz w:val="24"/>
          <w:szCs w:val="24"/>
        </w:rPr>
        <w:t xml:space="preserve">资料完整性</w:t>
      </w:r>
      <w:r>
        <w:rPr>
          <w:rFonts w:ascii="宋体" w:hAnsi="宋体" w:cs="宋体"/>
          <w:sz w:val="24"/>
          <w:szCs w:val="24"/>
        </w:rPr>
        <w:t xml:space="preserve">、</w:t>
      </w:r>
      <w:r>
        <w:rPr>
          <w:rFonts w:hint="eastAsia" w:ascii="宋体" w:hAnsi="宋体" w:cs="宋体"/>
          <w:sz w:val="24"/>
          <w:szCs w:val="24"/>
        </w:rPr>
        <w:t xml:space="preserve">服务完成度</w:t>
      </w:r>
      <w:r>
        <w:rPr>
          <w:rFonts w:ascii="宋体" w:hAnsi="宋体" w:cs="宋体"/>
          <w:sz w:val="24"/>
          <w:szCs w:val="24"/>
        </w:rPr>
        <w:t xml:space="preserve">、</w:t>
      </w:r>
      <w:r>
        <w:rPr>
          <w:rFonts w:hint="eastAsia" w:ascii="宋体" w:hAnsi="宋体" w:cs="宋体"/>
          <w:sz w:val="24"/>
          <w:szCs w:val="24"/>
        </w:rPr>
        <w:t xml:space="preserve">服务质量、专业性等</w:t>
      </w:r>
      <w:r>
        <w:rPr>
          <w:rFonts w:ascii="宋体" w:hAnsi="宋体" w:cs="宋体"/>
          <w:sz w:val="24"/>
          <w:szCs w:val="24"/>
        </w:rPr>
        <w:t xml:space="preserve">。 </w:t>
      </w:r>
      <w:r/>
    </w:p>
    <w:p>
      <w:pPr>
        <w:ind w:firstLine="420"/>
        <w:rPr>
          <w:rFonts w:hint="eastAsia" w:ascii="宋体" w:hAnsi="宋体" w:cs="宋体"/>
          <w:sz w:val="24"/>
          <w:szCs w:val="24"/>
        </w:rPr>
      </w:pPr>
      <w:r>
        <w:rPr>
          <w:rFonts w:ascii="宋体" w:hAnsi="宋体" w:cs="宋体"/>
          <w:sz w:val="24"/>
          <w:szCs w:val="24"/>
        </w:rPr>
        <w:t xml:space="preserve">文档验收标准一般包括：文档完备性、内容针对性、内容充分性、内容一致性、文字明确性、图表详实性、易读性、文档价值等。 </w:t>
      </w:r>
      <w:r/>
    </w:p>
    <w:p>
      <w:pPr>
        <w:ind w:firstLine="420"/>
        <w:rPr>
          <w:rFonts w:hint="eastAsia" w:ascii="宋体" w:hAnsi="宋体" w:cs="宋体"/>
          <w:sz w:val="24"/>
          <w:szCs w:val="24"/>
        </w:rPr>
      </w:pPr>
      <w:r>
        <w:rPr>
          <w:rFonts w:ascii="宋体" w:hAnsi="宋体" w:cs="宋体"/>
          <w:sz w:val="24"/>
          <w:szCs w:val="24"/>
        </w:rPr>
        <w:t xml:space="preserve">需要评审的资料 </w:t>
      </w:r>
      <w:r/>
    </w:p>
    <w:p>
      <w:pPr>
        <w:ind w:firstLine="420"/>
        <w:rPr>
          <w:rFonts w:hint="eastAsia" w:ascii="宋体" w:hAnsi="宋体" w:cs="宋体"/>
          <w:sz w:val="24"/>
          <w:szCs w:val="24"/>
        </w:rPr>
      </w:pPr>
      <w:r>
        <w:rPr>
          <w:rFonts w:hint="eastAsia" w:ascii="宋体" w:hAnsi="宋体" w:cs="宋体"/>
          <w:sz w:val="24"/>
          <w:szCs w:val="24"/>
        </w:rPr>
        <w:t xml:space="preserve">根据验收依据，一般需要提供评审的材料包括</w:t>
      </w:r>
      <w:r>
        <w:rPr>
          <w:rFonts w:ascii="宋体" w:hAnsi="宋体" w:cs="宋体"/>
          <w:sz w:val="24"/>
          <w:szCs w:val="24"/>
        </w:rPr>
        <w:t xml:space="preserve">招标</w:t>
      </w:r>
      <w:r>
        <w:rPr>
          <w:rFonts w:hint="eastAsia" w:ascii="宋体" w:hAnsi="宋体" w:cs="宋体"/>
          <w:sz w:val="24"/>
          <w:szCs w:val="24"/>
        </w:rPr>
        <w:t xml:space="preserve">文件</w:t>
      </w:r>
      <w:r>
        <w:rPr>
          <w:rFonts w:ascii="宋体" w:hAnsi="宋体" w:cs="宋体"/>
          <w:sz w:val="24"/>
          <w:szCs w:val="24"/>
        </w:rPr>
        <w:t xml:space="preserve">、投标</w:t>
      </w:r>
      <w:r>
        <w:rPr>
          <w:rFonts w:hint="eastAsia" w:ascii="宋体" w:hAnsi="宋体" w:cs="宋体"/>
          <w:sz w:val="24"/>
          <w:szCs w:val="24"/>
        </w:rPr>
        <w:t xml:space="preserve">文件</w:t>
      </w:r>
      <w:r>
        <w:rPr>
          <w:rFonts w:ascii="宋体" w:hAnsi="宋体" w:cs="宋体"/>
          <w:sz w:val="24"/>
          <w:szCs w:val="24"/>
        </w:rPr>
        <w:t xml:space="preserve">、合同、</w:t>
      </w:r>
      <w:r>
        <w:rPr>
          <w:rFonts w:hint="eastAsia" w:ascii="宋体" w:hAnsi="宋体" w:cs="宋体"/>
          <w:sz w:val="24"/>
          <w:szCs w:val="24"/>
        </w:rPr>
        <w:t xml:space="preserve">协议（如有）、变更材料（如有）</w:t>
      </w:r>
      <w:r>
        <w:rPr>
          <w:rFonts w:ascii="宋体" w:hAnsi="宋体" w:cs="宋体"/>
          <w:sz w:val="24"/>
          <w:szCs w:val="24"/>
        </w:rPr>
        <w:t xml:space="preserve">、</w:t>
      </w:r>
      <w:r>
        <w:rPr>
          <w:rFonts w:hint="eastAsia" w:ascii="宋体" w:hAnsi="宋体" w:cs="宋体"/>
          <w:sz w:val="24"/>
          <w:szCs w:val="24"/>
        </w:rPr>
        <w:t xml:space="preserve">验收申请表、服务质量考核表、服务成果报告等</w:t>
      </w:r>
      <w:r>
        <w:rPr>
          <w:rFonts w:ascii="宋体" w:hAnsi="宋体" w:cs="宋体"/>
          <w:sz w:val="24"/>
          <w:szCs w:val="24"/>
        </w:rPr>
        <w:t xml:space="preserve">。 </w:t>
      </w:r>
      <w:r/>
    </w:p>
    <w:p>
      <w:pPr>
        <w:ind w:firstLine="420"/>
        <w:rPr>
          <w:rFonts w:hint="eastAsia" w:ascii="宋体" w:hAnsi="宋体" w:cs="宋体"/>
          <w:sz w:val="24"/>
          <w:szCs w:val="24"/>
        </w:rPr>
      </w:pPr>
      <w:r>
        <w:rPr>
          <w:rFonts w:hint="eastAsia" w:ascii="宋体" w:hAnsi="宋体" w:cs="宋体"/>
          <w:sz w:val="24"/>
          <w:szCs w:val="24"/>
        </w:rPr>
        <w:t xml:space="preserve">六、</w:t>
      </w:r>
      <w:r>
        <w:rPr>
          <w:rFonts w:ascii="宋体" w:hAnsi="宋体" w:cs="宋体"/>
          <w:sz w:val="24"/>
          <w:szCs w:val="24"/>
        </w:rPr>
        <w:t xml:space="preserve">验收步骤</w:t>
      </w:r>
      <w:r>
        <w:rPr>
          <w:rFonts w:hint="eastAsia" w:ascii="宋体" w:hAnsi="宋体" w:cs="宋体"/>
          <w:sz w:val="24"/>
          <w:szCs w:val="24"/>
        </w:rPr>
        <w:t xml:space="preserve">和程序</w:t>
      </w:r>
      <w:r/>
    </w:p>
    <w:p>
      <w:pPr>
        <w:ind w:firstLine="420"/>
        <w:rPr>
          <w:rFonts w:hint="eastAsia" w:ascii="宋体" w:hAnsi="宋体" w:cs="宋体"/>
          <w:sz w:val="24"/>
          <w:szCs w:val="24"/>
        </w:rPr>
      </w:pPr>
      <w:r>
        <w:rPr>
          <w:rFonts w:ascii="宋体" w:hAnsi="宋体" w:cs="宋体"/>
          <w:sz w:val="24"/>
          <w:szCs w:val="24"/>
        </w:rPr>
        <w:t xml:space="preserve">成立项目验收小组 </w:t>
      </w:r>
      <w:r/>
    </w:p>
    <w:p>
      <w:pPr>
        <w:ind w:firstLine="420"/>
        <w:rPr>
          <w:rFonts w:hint="eastAsia" w:ascii="宋体" w:hAnsi="宋体" w:cs="宋体"/>
          <w:sz w:val="24"/>
          <w:szCs w:val="24"/>
        </w:rPr>
      </w:pPr>
      <w:r>
        <w:rPr>
          <w:rFonts w:hint="eastAsia" w:ascii="宋体" w:hAnsi="宋体" w:cs="宋体"/>
          <w:sz w:val="24"/>
          <w:szCs w:val="24"/>
        </w:rPr>
        <w:t xml:space="preserve">项目服务期满，</w:t>
      </w:r>
      <w:r>
        <w:rPr>
          <w:rFonts w:ascii="宋体" w:hAnsi="宋体" w:cs="宋体"/>
          <w:sz w:val="24"/>
          <w:szCs w:val="24"/>
        </w:rPr>
        <w:t xml:space="preserve">应当成立项目验收小组，</w:t>
      </w:r>
      <w:r>
        <w:rPr>
          <w:rFonts w:hint="eastAsia" w:ascii="宋体" w:hAnsi="宋体" w:cs="宋体"/>
          <w:sz w:val="24"/>
          <w:szCs w:val="24"/>
        </w:rPr>
        <w:t xml:space="preserve">验收小组一般由多名行业专家、建设单位、承建单位、监理单位等组成，</w:t>
      </w:r>
      <w:r>
        <w:rPr>
          <w:rFonts w:ascii="宋体" w:hAnsi="宋体" w:cs="宋体"/>
          <w:sz w:val="24"/>
          <w:szCs w:val="24"/>
        </w:rPr>
        <w:t xml:space="preserve">具体负责验收事宜。 </w:t>
      </w:r>
      <w:r/>
    </w:p>
    <w:p>
      <w:pPr>
        <w:ind w:firstLine="420"/>
        <w:rPr>
          <w:rFonts w:hint="eastAsia" w:ascii="宋体" w:hAnsi="宋体" w:cs="宋体"/>
          <w:sz w:val="24"/>
          <w:szCs w:val="24"/>
        </w:rPr>
      </w:pPr>
      <w:r>
        <w:rPr>
          <w:rFonts w:hint="eastAsia" w:ascii="宋体" w:hAnsi="宋体" w:cs="宋体"/>
          <w:sz w:val="24"/>
          <w:szCs w:val="24"/>
        </w:rPr>
        <w:t xml:space="preserve">验收申请</w:t>
      </w:r>
      <w:r/>
    </w:p>
    <w:p>
      <w:pPr>
        <w:ind w:firstLine="420"/>
        <w:rPr>
          <w:rFonts w:hint="eastAsia" w:ascii="宋体" w:hAnsi="宋体" w:cs="宋体"/>
          <w:sz w:val="24"/>
          <w:szCs w:val="24"/>
        </w:rPr>
      </w:pPr>
      <w:r>
        <w:rPr>
          <w:rFonts w:ascii="宋体" w:hAnsi="宋体" w:cs="宋体"/>
          <w:sz w:val="24"/>
          <w:szCs w:val="24"/>
        </w:rPr>
        <w:t xml:space="preserve">项目</w:t>
      </w:r>
      <w:r>
        <w:rPr>
          <w:rFonts w:hint="eastAsia" w:ascii="宋体" w:hAnsi="宋体" w:cs="宋体"/>
          <w:sz w:val="24"/>
          <w:szCs w:val="24"/>
        </w:rPr>
        <w:t xml:space="preserve">服务期满</w:t>
      </w:r>
      <w:r>
        <w:rPr>
          <w:rFonts w:ascii="宋体" w:hAnsi="宋体" w:cs="宋体"/>
          <w:sz w:val="24"/>
          <w:szCs w:val="24"/>
        </w:rPr>
        <w:t xml:space="preserve">，</w:t>
      </w:r>
      <w:r>
        <w:rPr>
          <w:rFonts w:hint="eastAsia" w:ascii="宋体" w:hAnsi="宋体" w:cs="宋体"/>
          <w:sz w:val="24"/>
          <w:szCs w:val="24"/>
        </w:rPr>
        <w:t xml:space="preserve">承建</w:t>
      </w:r>
      <w:r>
        <w:rPr>
          <w:rFonts w:ascii="宋体" w:hAnsi="宋体" w:cs="宋体"/>
          <w:sz w:val="24"/>
          <w:szCs w:val="24"/>
        </w:rPr>
        <w:t xml:space="preserve">单位根据合同、招标</w:t>
      </w:r>
      <w:r>
        <w:rPr>
          <w:rFonts w:hint="eastAsia" w:ascii="宋体" w:hAnsi="宋体" w:cs="宋体"/>
          <w:sz w:val="24"/>
          <w:szCs w:val="24"/>
        </w:rPr>
        <w:t xml:space="preserve">文件</w:t>
      </w:r>
      <w:r>
        <w:rPr>
          <w:rFonts w:ascii="宋体" w:hAnsi="宋体" w:cs="宋体"/>
          <w:sz w:val="24"/>
          <w:szCs w:val="24"/>
        </w:rPr>
        <w:t xml:space="preserve">，检查、总结项目完成情况后向</w:t>
      </w:r>
      <w:r>
        <w:rPr>
          <w:rFonts w:hint="eastAsia" w:ascii="宋体" w:hAnsi="宋体" w:cs="宋体"/>
          <w:sz w:val="24"/>
          <w:szCs w:val="24"/>
        </w:rPr>
        <w:t xml:space="preserve">建设单位(</w:t>
      </w:r>
      <w:r>
        <w:rPr>
          <w:rFonts w:ascii="宋体" w:hAnsi="宋体" w:cs="宋体"/>
          <w:sz w:val="24"/>
          <w:szCs w:val="24"/>
        </w:rPr>
        <w:t xml:space="preserve">业主</w:t>
      </w:r>
      <w:r>
        <w:rPr>
          <w:rFonts w:hint="eastAsia" w:ascii="宋体" w:hAnsi="宋体" w:cs="宋体"/>
          <w:sz w:val="24"/>
          <w:szCs w:val="24"/>
        </w:rPr>
        <w:t xml:space="preserve">方)</w:t>
      </w:r>
      <w:r>
        <w:rPr>
          <w:rFonts w:ascii="宋体" w:hAnsi="宋体" w:cs="宋体"/>
          <w:sz w:val="24"/>
          <w:szCs w:val="24"/>
        </w:rPr>
        <w:t xml:space="preserve">提出</w:t>
      </w:r>
      <w:r>
        <w:rPr>
          <w:rFonts w:hint="eastAsia" w:ascii="宋体" w:hAnsi="宋体" w:cs="宋体"/>
          <w:sz w:val="24"/>
          <w:szCs w:val="24"/>
        </w:rPr>
        <w:t xml:space="preserve">验收</w:t>
      </w:r>
      <w:r>
        <w:rPr>
          <w:rFonts w:ascii="宋体" w:hAnsi="宋体" w:cs="宋体"/>
          <w:sz w:val="24"/>
          <w:szCs w:val="24"/>
        </w:rPr>
        <w:t xml:space="preserve">申请</w:t>
      </w:r>
      <w:r>
        <w:rPr>
          <w:rFonts w:hint="eastAsia" w:ascii="宋体" w:hAnsi="宋体" w:cs="宋体"/>
          <w:sz w:val="24"/>
          <w:szCs w:val="24"/>
        </w:rPr>
        <w:t xml:space="preserve">，承建单位同时需提交验收</w:t>
      </w:r>
      <w:r>
        <w:rPr>
          <w:rFonts w:ascii="宋体" w:hAnsi="宋体" w:cs="宋体"/>
          <w:sz w:val="24"/>
          <w:szCs w:val="24"/>
        </w:rPr>
        <w:t xml:space="preserve">申请书、</w:t>
      </w:r>
      <w:r>
        <w:rPr>
          <w:rFonts w:hint="eastAsia" w:ascii="宋体" w:hAnsi="宋体" w:cs="宋体"/>
          <w:sz w:val="24"/>
          <w:szCs w:val="24"/>
        </w:rPr>
        <w:t xml:space="preserve">项目基本情况</w:t>
      </w:r>
      <w:r>
        <w:rPr>
          <w:rFonts w:ascii="宋体" w:hAnsi="宋体" w:cs="宋体"/>
          <w:sz w:val="24"/>
          <w:szCs w:val="24"/>
        </w:rPr>
        <w:t xml:space="preserve">、</w:t>
      </w:r>
      <w:r>
        <w:rPr>
          <w:rFonts w:hint="eastAsia" w:ascii="宋体" w:hAnsi="宋体" w:cs="宋体"/>
          <w:sz w:val="24"/>
          <w:szCs w:val="24"/>
        </w:rPr>
        <w:t xml:space="preserve">服务成果</w:t>
      </w:r>
      <w:r>
        <w:rPr>
          <w:rFonts w:ascii="宋体" w:hAnsi="宋体" w:cs="宋体"/>
          <w:sz w:val="24"/>
          <w:szCs w:val="24"/>
        </w:rPr>
        <w:t xml:space="preserve">、以及要求的验收评审资料。项目业主</w:t>
      </w:r>
      <w:r>
        <w:rPr>
          <w:rFonts w:hint="eastAsia" w:ascii="宋体" w:hAnsi="宋体" w:cs="宋体"/>
          <w:sz w:val="24"/>
          <w:szCs w:val="24"/>
        </w:rPr>
        <w:t xml:space="preserve">经过审核确认承建单位完成服务内容且服务期满、材料齐全则通过验收申请，由项目业主组织验收工作</w:t>
      </w:r>
      <w:r>
        <w:rPr>
          <w:rFonts w:ascii="宋体" w:hAnsi="宋体" w:cs="宋体"/>
          <w:sz w:val="24"/>
          <w:szCs w:val="24"/>
        </w:rPr>
        <w:t xml:space="preserve">。 </w:t>
      </w:r>
      <w:r/>
    </w:p>
    <w:p>
      <w:pPr>
        <w:ind w:firstLine="420"/>
        <w:rPr>
          <w:rFonts w:hint="eastAsia" w:ascii="宋体" w:hAnsi="宋体" w:cs="宋体"/>
          <w:sz w:val="24"/>
          <w:szCs w:val="24"/>
        </w:rPr>
      </w:pPr>
      <w:r>
        <w:rPr>
          <w:rFonts w:ascii="宋体" w:hAnsi="宋体" w:cs="宋体"/>
          <w:sz w:val="24"/>
          <w:szCs w:val="24"/>
        </w:rPr>
        <w:t xml:space="preserve">项目验收的实施 </w:t>
      </w:r>
      <w:r/>
    </w:p>
    <w:p>
      <w:pPr>
        <w:ind w:firstLine="420"/>
        <w:rPr>
          <w:rFonts w:hint="eastAsia" w:ascii="宋体" w:hAnsi="宋体" w:cs="宋体"/>
          <w:sz w:val="24"/>
          <w:szCs w:val="24"/>
        </w:rPr>
      </w:pPr>
      <w:r>
        <w:rPr>
          <w:rFonts w:hint="eastAsia" w:ascii="宋体" w:hAnsi="宋体" w:cs="宋体"/>
          <w:sz w:val="24"/>
          <w:szCs w:val="24"/>
        </w:rPr>
        <w:t xml:space="preserve">验收工作由验收小组进行验收。验收工作分为两个步骤：承建单位工作汇报和验收评委会评审，由验收小组共同确定验收时间、评审时间及其他安排。验收小组要</w:t>
      </w:r>
      <w:r>
        <w:rPr>
          <w:rFonts w:ascii="宋体" w:hAnsi="宋体" w:cs="宋体"/>
          <w:sz w:val="24"/>
          <w:szCs w:val="24"/>
        </w:rPr>
        <w:t xml:space="preserve">严格按照验收方案对项目</w:t>
      </w:r>
      <w:r>
        <w:rPr>
          <w:rFonts w:hint="eastAsia" w:ascii="宋体" w:hAnsi="宋体" w:cs="宋体"/>
          <w:sz w:val="24"/>
          <w:szCs w:val="24"/>
        </w:rPr>
        <w:t xml:space="preserve">服务内容、服务质量、服务成果文档资料</w:t>
      </w:r>
      <w:r>
        <w:rPr>
          <w:rFonts w:ascii="宋体" w:hAnsi="宋体" w:cs="宋体"/>
          <w:sz w:val="24"/>
          <w:szCs w:val="24"/>
        </w:rPr>
        <w:t xml:space="preserve">等进行全面的</w:t>
      </w:r>
      <w:r>
        <w:rPr>
          <w:rFonts w:hint="eastAsia" w:ascii="宋体" w:hAnsi="宋体" w:cs="宋体"/>
          <w:sz w:val="24"/>
          <w:szCs w:val="24"/>
        </w:rPr>
        <w:t xml:space="preserve">检查</w:t>
      </w:r>
      <w:r>
        <w:rPr>
          <w:rFonts w:ascii="宋体" w:hAnsi="宋体" w:cs="宋体"/>
          <w:sz w:val="24"/>
          <w:szCs w:val="24"/>
        </w:rPr>
        <w:t xml:space="preserve">和验收。 </w:t>
      </w:r>
      <w:r/>
    </w:p>
    <w:p>
      <w:pPr>
        <w:ind w:firstLine="420"/>
        <w:rPr>
          <w:rFonts w:hint="eastAsia" w:ascii="宋体" w:hAnsi="宋体" w:cs="宋体"/>
          <w:sz w:val="24"/>
          <w:szCs w:val="24"/>
        </w:rPr>
      </w:pPr>
      <w:r>
        <w:rPr>
          <w:rFonts w:hint="eastAsia" w:ascii="宋体" w:hAnsi="宋体" w:cs="宋体"/>
          <w:sz w:val="24"/>
          <w:szCs w:val="24"/>
        </w:rPr>
        <w:t xml:space="preserve">承建单位提供材料</w:t>
      </w:r>
      <w:r/>
    </w:p>
    <w:p>
      <w:pPr>
        <w:ind w:firstLine="420"/>
        <w:rPr>
          <w:rFonts w:hint="eastAsia" w:ascii="宋体" w:hAnsi="宋体" w:cs="宋体"/>
          <w:sz w:val="24"/>
          <w:szCs w:val="24"/>
        </w:rPr>
      </w:pPr>
      <w:r>
        <w:rPr>
          <w:rFonts w:hint="eastAsia" w:ascii="宋体" w:hAnsi="宋体" w:cs="宋体"/>
          <w:sz w:val="24"/>
          <w:szCs w:val="24"/>
        </w:rPr>
        <w:t xml:space="preserve">验收申请、项目基本情况、项目服务成果及验收需要提供的其他相关材料。</w:t>
      </w:r>
      <w:r/>
    </w:p>
    <w:p>
      <w:pPr>
        <w:ind w:firstLine="420"/>
        <w:rPr>
          <w:rFonts w:hint="eastAsia" w:ascii="宋体" w:hAnsi="宋体" w:cs="宋体"/>
          <w:sz w:val="24"/>
          <w:szCs w:val="24"/>
        </w:rPr>
      </w:pPr>
      <w:r>
        <w:rPr>
          <w:rFonts w:hint="eastAsia" w:ascii="宋体" w:hAnsi="宋体" w:cs="宋体"/>
          <w:sz w:val="24"/>
          <w:szCs w:val="24"/>
        </w:rPr>
        <w:t xml:space="preserve">承建单位工作汇报</w:t>
      </w:r>
      <w:r>
        <w:rPr>
          <w:rFonts w:ascii="宋体" w:hAnsi="宋体" w:cs="宋体"/>
          <w:sz w:val="24"/>
          <w:szCs w:val="24"/>
        </w:rPr>
        <w:t xml:space="preserve"> </w:t>
      </w:r>
      <w:r/>
    </w:p>
    <w:p>
      <w:pPr>
        <w:ind w:firstLine="420"/>
        <w:rPr>
          <w:rFonts w:hint="eastAsia" w:ascii="宋体" w:hAnsi="宋体" w:cs="宋体"/>
          <w:sz w:val="24"/>
          <w:szCs w:val="24"/>
        </w:rPr>
      </w:pPr>
      <w:r>
        <w:rPr>
          <w:rFonts w:hint="eastAsia" w:ascii="宋体" w:hAnsi="宋体" w:cs="宋体"/>
          <w:sz w:val="24"/>
          <w:szCs w:val="24"/>
        </w:rPr>
        <w:t xml:space="preserve">承建单位对包括项目基本情况、服务内容、服务成果、服务质量考核结果向业主单位和验收专家组汇报项目完成情况</w:t>
      </w:r>
      <w:r>
        <w:rPr>
          <w:rFonts w:ascii="宋体" w:hAnsi="宋体" w:cs="宋体"/>
          <w:sz w:val="24"/>
          <w:szCs w:val="24"/>
        </w:rPr>
        <w:t xml:space="preserve">。 </w:t>
      </w:r>
      <w:r/>
    </w:p>
    <w:p>
      <w:pPr>
        <w:ind w:firstLine="420"/>
        <w:rPr>
          <w:rFonts w:hint="eastAsia" w:ascii="宋体" w:hAnsi="宋体" w:cs="宋体"/>
          <w:sz w:val="24"/>
          <w:szCs w:val="24"/>
        </w:rPr>
      </w:pPr>
      <w:r>
        <w:rPr>
          <w:rFonts w:ascii="宋体" w:hAnsi="宋体" w:cs="宋体"/>
          <w:sz w:val="24"/>
          <w:szCs w:val="24"/>
        </w:rPr>
        <w:t xml:space="preserve">验收委员会评审 </w:t>
      </w:r>
      <w:r/>
    </w:p>
    <w:p>
      <w:pPr>
        <w:ind w:firstLine="420"/>
        <w:rPr>
          <w:rFonts w:hint="eastAsia" w:ascii="宋体" w:hAnsi="宋体" w:cs="宋体"/>
          <w:sz w:val="24"/>
          <w:szCs w:val="24"/>
        </w:rPr>
      </w:pPr>
      <w:r>
        <w:rPr>
          <w:rFonts w:ascii="宋体" w:hAnsi="宋体" w:cs="宋体"/>
          <w:sz w:val="24"/>
          <w:szCs w:val="24"/>
        </w:rPr>
        <w:t xml:space="preserve">验收委员会评审一般采取会议评议方式进行，</w:t>
      </w:r>
      <w:r>
        <w:rPr>
          <w:rFonts w:hint="eastAsia" w:ascii="宋体" w:hAnsi="宋体" w:cs="宋体"/>
          <w:sz w:val="24"/>
          <w:szCs w:val="24"/>
        </w:rPr>
        <w:t xml:space="preserve">验收专家组</w:t>
      </w:r>
      <w:r>
        <w:rPr>
          <w:rFonts w:ascii="宋体" w:hAnsi="宋体" w:cs="宋体"/>
          <w:sz w:val="24"/>
          <w:szCs w:val="24"/>
        </w:rPr>
        <w:t xml:space="preserve">听取验收总结报告说明、</w:t>
      </w:r>
      <w:r>
        <w:rPr>
          <w:rFonts w:hint="eastAsia" w:ascii="宋体" w:hAnsi="宋体" w:cs="宋体"/>
          <w:sz w:val="24"/>
          <w:szCs w:val="24"/>
        </w:rPr>
        <w:t xml:space="preserve">审阅验收材料，形成</w:t>
      </w:r>
      <w:r>
        <w:rPr>
          <w:rFonts w:ascii="宋体" w:hAnsi="宋体" w:cs="宋体"/>
          <w:sz w:val="24"/>
          <w:szCs w:val="24"/>
        </w:rPr>
        <w:t xml:space="preserve">验收结果及意见。 </w:t>
      </w:r>
      <w:r/>
    </w:p>
    <w:p>
      <w:pPr>
        <w:ind w:firstLine="420"/>
        <w:rPr>
          <w:rFonts w:hint="eastAsia" w:ascii="宋体" w:hAnsi="宋体" w:cs="宋体"/>
          <w:sz w:val="24"/>
          <w:szCs w:val="24"/>
        </w:rPr>
      </w:pPr>
      <w:r>
        <w:rPr>
          <w:rFonts w:ascii="宋体" w:hAnsi="宋体" w:cs="宋体"/>
          <w:sz w:val="24"/>
          <w:szCs w:val="24"/>
        </w:rPr>
        <w:t xml:space="preserve">验收</w:t>
      </w:r>
      <w:r>
        <w:rPr>
          <w:rFonts w:hint="eastAsia" w:ascii="宋体" w:hAnsi="宋体" w:cs="宋体"/>
          <w:sz w:val="24"/>
          <w:szCs w:val="24"/>
        </w:rPr>
        <w:t xml:space="preserve">结论</w:t>
      </w:r>
      <w:r>
        <w:rPr>
          <w:rFonts w:ascii="宋体" w:hAnsi="宋体" w:cs="宋体"/>
          <w:sz w:val="24"/>
          <w:szCs w:val="24"/>
        </w:rPr>
        <w:t xml:space="preserve"> </w:t>
      </w:r>
      <w:r/>
    </w:p>
    <w:p>
      <w:pPr>
        <w:ind w:firstLine="420"/>
        <w:rPr>
          <w:rFonts w:hint="eastAsia" w:ascii="宋体" w:hAnsi="宋体" w:cs="宋体"/>
          <w:sz w:val="24"/>
          <w:szCs w:val="24"/>
        </w:rPr>
      </w:pPr>
      <w:r>
        <w:rPr>
          <w:rFonts w:ascii="宋体" w:hAnsi="宋体" w:cs="宋体"/>
          <w:sz w:val="24"/>
          <w:szCs w:val="24"/>
        </w:rPr>
        <w:t xml:space="preserve">经过验收评审形成验收</w:t>
      </w:r>
      <w:r>
        <w:rPr>
          <w:rFonts w:hint="eastAsia" w:ascii="宋体" w:hAnsi="宋体" w:cs="宋体"/>
          <w:sz w:val="24"/>
          <w:szCs w:val="24"/>
        </w:rPr>
        <w:t xml:space="preserve">意见</w:t>
      </w:r>
      <w:r>
        <w:rPr>
          <w:rFonts w:ascii="宋体" w:hAnsi="宋体" w:cs="宋体"/>
          <w:sz w:val="24"/>
          <w:szCs w:val="24"/>
        </w:rPr>
        <w:t xml:space="preserve">，验收</w:t>
      </w:r>
      <w:r>
        <w:rPr>
          <w:rFonts w:hint="eastAsia" w:ascii="宋体" w:hAnsi="宋体" w:cs="宋体"/>
          <w:sz w:val="24"/>
          <w:szCs w:val="24"/>
        </w:rPr>
        <w:t xml:space="preserve">专家组</w:t>
      </w:r>
      <w:r>
        <w:rPr>
          <w:rFonts w:ascii="宋体" w:hAnsi="宋体" w:cs="宋体"/>
          <w:sz w:val="24"/>
          <w:szCs w:val="24"/>
        </w:rPr>
        <w:t xml:space="preserve">签字，</w:t>
      </w:r>
      <w:r>
        <w:rPr>
          <w:rFonts w:hint="eastAsia" w:ascii="宋体" w:hAnsi="宋体" w:cs="宋体"/>
          <w:sz w:val="24"/>
          <w:szCs w:val="24"/>
        </w:rPr>
        <w:t xml:space="preserve">形成验收结论</w:t>
      </w:r>
      <w:r>
        <w:rPr>
          <w:rFonts w:ascii="宋体" w:hAnsi="宋体" w:cs="宋体"/>
          <w:sz w:val="24"/>
          <w:szCs w:val="24"/>
        </w:rPr>
        <w:t xml:space="preserve">。 </w:t>
      </w:r>
      <w:r/>
    </w:p>
    <w:p>
      <w:pPr>
        <w:ind w:firstLine="420"/>
        <w:rPr>
          <w:rFonts w:hint="eastAsia" w:ascii="宋体" w:hAnsi="宋体" w:cs="宋体"/>
          <w:sz w:val="24"/>
          <w:szCs w:val="24"/>
        </w:rPr>
      </w:pPr>
      <w:r>
        <w:rPr>
          <w:rFonts w:hint="eastAsia" w:ascii="宋体" w:hAnsi="宋体" w:cs="宋体"/>
          <w:sz w:val="24"/>
          <w:szCs w:val="24"/>
        </w:rPr>
        <w:t xml:space="preserve">七、</w:t>
      </w:r>
      <w:r>
        <w:rPr>
          <w:rFonts w:ascii="宋体" w:hAnsi="宋体" w:cs="宋体"/>
          <w:sz w:val="24"/>
          <w:szCs w:val="24"/>
        </w:rPr>
        <w:t xml:space="preserve">验收结论 </w:t>
      </w:r>
      <w:r/>
    </w:p>
    <w:p>
      <w:pPr>
        <w:ind w:firstLine="420"/>
        <w:rPr>
          <w:rFonts w:hint="eastAsia" w:ascii="宋体" w:hAnsi="宋体" w:cs="宋体"/>
          <w:sz w:val="24"/>
          <w:szCs w:val="24"/>
        </w:rPr>
      </w:pPr>
      <w:r>
        <w:rPr>
          <w:rFonts w:ascii="宋体" w:hAnsi="宋体" w:cs="宋体"/>
          <w:sz w:val="24"/>
          <w:szCs w:val="24"/>
        </w:rPr>
        <w:t xml:space="preserve">结论定义 </w:t>
      </w:r>
      <w:r/>
    </w:p>
    <w:p>
      <w:pPr>
        <w:ind w:firstLine="420"/>
        <w:rPr>
          <w:rFonts w:hint="eastAsia" w:ascii="宋体" w:hAnsi="宋体" w:cs="宋体"/>
          <w:sz w:val="24"/>
          <w:szCs w:val="24"/>
        </w:rPr>
      </w:pPr>
      <w:r>
        <w:rPr>
          <w:rFonts w:ascii="宋体" w:hAnsi="宋体" w:cs="宋体"/>
          <w:sz w:val="24"/>
          <w:szCs w:val="24"/>
        </w:rPr>
        <w:t xml:space="preserve">验收结果分为:验收合格、需要复议和验收不合格三种。</w:t>
      </w:r>
      <w:r>
        <w:rPr>
          <w:rFonts w:hint="eastAsia" w:ascii="宋体" w:hAnsi="宋体" w:cs="宋体"/>
          <w:sz w:val="24"/>
          <w:szCs w:val="24"/>
        </w:rPr>
        <w:t xml:space="preserve">完成服务内容、服务考核通过且服务期满</w:t>
      </w:r>
      <w:r>
        <w:rPr>
          <w:rFonts w:ascii="宋体" w:hAnsi="宋体" w:cs="宋体"/>
          <w:sz w:val="24"/>
          <w:szCs w:val="24"/>
        </w:rPr>
        <w:t xml:space="preserve">视为验收合格；由于提供材料不详难以判断，或目标任务完成不足而又难以确定其原因等导致验收结论争议较大的，</w:t>
      </w:r>
      <w:r>
        <w:rPr>
          <w:rFonts w:hint="eastAsia" w:ascii="宋体" w:hAnsi="宋体" w:cs="宋体"/>
          <w:sz w:val="24"/>
          <w:szCs w:val="24"/>
        </w:rPr>
        <w:t xml:space="preserve">视为</w:t>
      </w:r>
      <w:r>
        <w:rPr>
          <w:rFonts w:ascii="宋体" w:hAnsi="宋体" w:cs="宋体"/>
          <w:sz w:val="24"/>
          <w:szCs w:val="24"/>
        </w:rPr>
        <w:t xml:space="preserve">需要复议。 </w:t>
      </w:r>
      <w:r/>
    </w:p>
    <w:p>
      <w:pPr>
        <w:ind w:firstLine="420"/>
        <w:rPr>
          <w:rFonts w:hint="eastAsia" w:ascii="宋体" w:hAnsi="宋体" w:cs="宋体"/>
          <w:sz w:val="24"/>
          <w:szCs w:val="24"/>
        </w:rPr>
      </w:pPr>
      <w:r>
        <w:rPr>
          <w:rFonts w:ascii="宋体" w:hAnsi="宋体" w:cs="宋体"/>
          <w:sz w:val="24"/>
          <w:szCs w:val="24"/>
        </w:rPr>
        <w:t xml:space="preserve">验收不合格情况 </w:t>
      </w:r>
      <w:r/>
    </w:p>
    <w:p>
      <w:pPr>
        <w:ind w:firstLine="420"/>
        <w:rPr>
          <w:rFonts w:hint="eastAsia" w:ascii="宋体" w:hAnsi="宋体" w:cs="宋体"/>
          <w:sz w:val="24"/>
          <w:szCs w:val="24"/>
        </w:rPr>
      </w:pPr>
      <w:r>
        <w:rPr>
          <w:rFonts w:ascii="宋体" w:hAnsi="宋体" w:cs="宋体"/>
          <w:sz w:val="24"/>
          <w:szCs w:val="24"/>
        </w:rPr>
        <w:t xml:space="preserve">未按项目考核指标或合同要求达到所预定的主要技术指标的。 </w:t>
      </w:r>
      <w:r/>
    </w:p>
    <w:p>
      <w:pPr>
        <w:ind w:firstLine="420"/>
        <w:rPr>
          <w:rFonts w:hint="eastAsia" w:ascii="宋体" w:hAnsi="宋体" w:cs="宋体"/>
          <w:sz w:val="24"/>
          <w:szCs w:val="24"/>
        </w:rPr>
      </w:pPr>
      <w:r>
        <w:rPr>
          <w:rFonts w:ascii="宋体" w:hAnsi="宋体" w:cs="宋体"/>
          <w:sz w:val="24"/>
          <w:szCs w:val="24"/>
        </w:rPr>
        <w:t xml:space="preserve">所提供材料不齐全或不真实的。 </w:t>
      </w:r>
      <w:r/>
    </w:p>
    <w:p>
      <w:pPr>
        <w:ind w:firstLine="420"/>
        <w:rPr>
          <w:rFonts w:hint="eastAsia" w:ascii="宋体" w:hAnsi="宋体" w:cs="宋体"/>
          <w:sz w:val="24"/>
          <w:szCs w:val="24"/>
        </w:rPr>
      </w:pPr>
      <w:r>
        <w:rPr>
          <w:rFonts w:ascii="宋体" w:hAnsi="宋体" w:cs="宋体"/>
          <w:sz w:val="24"/>
          <w:szCs w:val="24"/>
        </w:rPr>
        <w:t xml:space="preserve">项目的内容、目标或技术路线等已进行了较大调整，但未曾得到相关单位认可的。 </w:t>
      </w:r>
      <w:r/>
    </w:p>
    <w:p>
      <w:pPr>
        <w:ind w:firstLine="420"/>
        <w:rPr>
          <w:rFonts w:hint="eastAsia" w:ascii="宋体" w:hAnsi="宋体" w:cs="宋体"/>
          <w:sz w:val="24"/>
          <w:szCs w:val="24"/>
        </w:rPr>
      </w:pPr>
      <w:r>
        <w:rPr>
          <w:rFonts w:ascii="宋体" w:hAnsi="宋体" w:cs="宋体"/>
          <w:sz w:val="24"/>
          <w:szCs w:val="24"/>
        </w:rPr>
        <w:t xml:space="preserve">实施过程中出现重大问题，尚未解决和</w:t>
      </w:r>
      <w:r>
        <w:rPr>
          <w:rFonts w:hint="eastAsia" w:ascii="宋体" w:hAnsi="宋体" w:cs="宋体"/>
          <w:sz w:val="24"/>
          <w:szCs w:val="24"/>
        </w:rPr>
        <w:t xml:space="preserve">做</w:t>
      </w:r>
      <w:r>
        <w:rPr>
          <w:rFonts w:ascii="宋体" w:hAnsi="宋体" w:cs="宋体"/>
          <w:sz w:val="24"/>
          <w:szCs w:val="24"/>
        </w:rPr>
        <w:t xml:space="preserve">出说明，或项目实施过程及结果等存在纠纷尚未解决的。 </w:t>
      </w:r>
      <w:r/>
    </w:p>
    <w:p>
      <w:pPr>
        <w:ind w:firstLine="480"/>
        <w:rPr>
          <w:rFonts w:hint="eastAsia" w:ascii="宋体" w:hAnsi="宋体" w:cs="宋体"/>
          <w:sz w:val="24"/>
          <w:szCs w:val="24"/>
        </w:rPr>
      </w:pPr>
      <w:r>
        <w:rPr>
          <w:rFonts w:hint="eastAsia" w:ascii="宋体" w:hAnsi="宋体" w:cs="宋体"/>
          <w:sz w:val="24"/>
          <w:szCs w:val="24"/>
        </w:rPr>
        <w:t xml:space="preserve">违反</w:t>
      </w:r>
      <w:r>
        <w:rPr>
          <w:rFonts w:ascii="宋体" w:hAnsi="宋体" w:cs="宋体"/>
          <w:sz w:val="24"/>
          <w:szCs w:val="24"/>
        </w:rPr>
        <w:t xml:space="preserve">法律、法规的其他行为。 </w:t>
      </w:r>
      <w:r/>
    </w:p>
    <w:p>
      <w:pPr>
        <w:ind w:firstLine="480"/>
        <w:rPr>
          <w:rFonts w:hint="eastAsia" w:ascii="宋体" w:hAnsi="宋体" w:cs="宋体"/>
          <w:sz w:val="24"/>
          <w:szCs w:val="24"/>
        </w:rPr>
      </w:pPr>
      <w:r>
        <w:rPr>
          <w:rFonts w:ascii="宋体" w:hAnsi="宋体" w:cs="宋体"/>
          <w:sz w:val="24"/>
          <w:szCs w:val="24"/>
        </w:rPr>
        <w:t xml:space="preserve">验收结论确认和处理 </w:t>
      </w:r>
      <w:r/>
    </w:p>
    <w:p>
      <w:pPr>
        <w:ind w:firstLine="480"/>
        <w:rPr>
          <w:rFonts w:hint="eastAsia" w:ascii="宋体" w:hAnsi="宋体" w:cs="宋体"/>
          <w:sz w:val="24"/>
          <w:szCs w:val="24"/>
        </w:rPr>
      </w:pPr>
      <w:r>
        <w:rPr>
          <w:rFonts w:ascii="宋体" w:hAnsi="宋体" w:cs="宋体"/>
          <w:sz w:val="24"/>
          <w:szCs w:val="24"/>
        </w:rPr>
        <w:t xml:space="preserve">由</w:t>
      </w:r>
      <w:r>
        <w:rPr>
          <w:rFonts w:hint="eastAsia" w:ascii="宋体" w:hAnsi="宋体" w:cs="宋体"/>
          <w:sz w:val="24"/>
          <w:szCs w:val="24"/>
        </w:rPr>
        <w:t xml:space="preserve">项目业主</w:t>
      </w:r>
      <w:r>
        <w:rPr>
          <w:rFonts w:ascii="宋体" w:hAnsi="宋体" w:cs="宋体"/>
          <w:sz w:val="24"/>
          <w:szCs w:val="24"/>
        </w:rPr>
        <w:t xml:space="preserve">单位根据验收情况和相关资料得出结论，并进行确认。 </w:t>
      </w:r>
      <w:r/>
    </w:p>
    <w:p>
      <w:pPr>
        <w:ind w:firstLine="480"/>
        <w:rPr>
          <w:rFonts w:hint="eastAsia" w:ascii="宋体" w:hAnsi="宋体" w:cs="宋体"/>
          <w:sz w:val="24"/>
          <w:szCs w:val="24"/>
        </w:rPr>
      </w:pPr>
      <w:r>
        <w:rPr>
          <w:rFonts w:ascii="宋体" w:hAnsi="宋体" w:cs="宋体"/>
          <w:sz w:val="24"/>
          <w:szCs w:val="24"/>
        </w:rPr>
        <w:t xml:space="preserve">验收结论为验收合格的，项目业主将全部验收材料</w:t>
      </w:r>
      <w:r>
        <w:rPr>
          <w:rFonts w:hint="eastAsia" w:ascii="宋体" w:hAnsi="宋体" w:cs="宋体"/>
          <w:sz w:val="24"/>
          <w:szCs w:val="24"/>
        </w:rPr>
        <w:t xml:space="preserve">统一</w:t>
      </w:r>
      <w:r>
        <w:rPr>
          <w:rFonts w:ascii="宋体" w:hAnsi="宋体" w:cs="宋体"/>
          <w:sz w:val="24"/>
          <w:szCs w:val="24"/>
        </w:rPr>
        <w:t xml:space="preserve">装订成册并连同</w:t>
      </w:r>
      <w:r>
        <w:rPr>
          <w:rFonts w:hint="eastAsia" w:ascii="宋体" w:hAnsi="宋体" w:cs="宋体"/>
          <w:sz w:val="24"/>
          <w:szCs w:val="24"/>
        </w:rPr>
        <w:t xml:space="preserve">响应</w:t>
      </w:r>
      <w:r>
        <w:rPr>
          <w:rFonts w:ascii="宋体" w:hAnsi="宋体" w:cs="宋体"/>
          <w:sz w:val="24"/>
          <w:szCs w:val="24"/>
        </w:rPr>
        <w:t xml:space="preserve">的电子文档分别报主管部门及相关部门备案。 </w:t>
      </w:r>
      <w:r/>
    </w:p>
    <w:p>
      <w:pPr>
        <w:ind w:firstLine="480"/>
        <w:rPr>
          <w:rFonts w:hint="eastAsia" w:ascii="宋体" w:hAnsi="宋体" w:cs="宋体"/>
          <w:sz w:val="24"/>
          <w:szCs w:val="24"/>
        </w:rPr>
      </w:pPr>
      <w:r>
        <w:rPr>
          <w:rFonts w:ascii="宋体" w:hAnsi="宋体" w:cs="宋体"/>
          <w:sz w:val="24"/>
          <w:szCs w:val="24"/>
        </w:rPr>
        <w:t xml:space="preserve">验收结论需要复议的，主管部门以书面形式通知</w:t>
      </w:r>
      <w:r>
        <w:rPr>
          <w:rFonts w:hint="eastAsia" w:ascii="宋体" w:hAnsi="宋体" w:cs="宋体"/>
          <w:sz w:val="24"/>
          <w:szCs w:val="24"/>
        </w:rPr>
        <w:t xml:space="preserve">承建</w:t>
      </w:r>
      <w:r>
        <w:rPr>
          <w:rFonts w:ascii="宋体" w:hAnsi="宋体" w:cs="宋体"/>
          <w:sz w:val="24"/>
          <w:szCs w:val="24"/>
        </w:rPr>
        <w:t xml:space="preserve">单位在三个月内补充有关材料或者进行相关说明。 </w:t>
      </w:r>
      <w:r/>
    </w:p>
    <w:p>
      <w:pPr>
        <w:ind w:firstLine="480"/>
        <w:rPr>
          <w:rFonts w:hint="eastAsia" w:ascii="宋体" w:hAnsi="宋体" w:cs="宋体"/>
          <w:sz w:val="24"/>
          <w:szCs w:val="24"/>
        </w:rPr>
      </w:pPr>
      <w:r>
        <w:rPr>
          <w:rFonts w:ascii="宋体" w:hAnsi="宋体" w:cs="宋体"/>
          <w:sz w:val="24"/>
          <w:szCs w:val="24"/>
        </w:rPr>
        <w:t xml:space="preserve">验收结论为验收不合格的，</w:t>
      </w:r>
      <w:r>
        <w:rPr>
          <w:rFonts w:hint="eastAsia" w:ascii="宋体" w:hAnsi="宋体" w:cs="宋体"/>
          <w:sz w:val="24"/>
          <w:szCs w:val="24"/>
        </w:rPr>
        <w:t xml:space="preserve">项目业主单位</w:t>
      </w:r>
      <w:r>
        <w:rPr>
          <w:rFonts w:ascii="宋体" w:hAnsi="宋体" w:cs="宋体"/>
          <w:sz w:val="24"/>
          <w:szCs w:val="24"/>
        </w:rPr>
        <w:t xml:space="preserve">以书面形式通知</w:t>
      </w:r>
      <w:r>
        <w:rPr>
          <w:rFonts w:hint="eastAsia" w:ascii="宋体" w:hAnsi="宋体" w:cs="宋体"/>
          <w:sz w:val="24"/>
          <w:szCs w:val="24"/>
        </w:rPr>
        <w:t xml:space="preserve">承建</w:t>
      </w:r>
      <w:r>
        <w:rPr>
          <w:rFonts w:ascii="宋体" w:hAnsi="宋体" w:cs="宋体"/>
          <w:sz w:val="24"/>
          <w:szCs w:val="24"/>
        </w:rPr>
        <w:t xml:space="preserve">单位限期整改，整改后</w:t>
      </w:r>
      <w:r>
        <w:rPr>
          <w:rFonts w:hint="eastAsia" w:ascii="宋体" w:hAnsi="宋体" w:cs="宋体"/>
          <w:sz w:val="24"/>
          <w:szCs w:val="24"/>
        </w:rPr>
        <w:t xml:space="preserve">服务完成且服务质量</w:t>
      </w:r>
      <w:r>
        <w:rPr>
          <w:rFonts w:ascii="宋体" w:hAnsi="宋体" w:cs="宋体"/>
          <w:sz w:val="24"/>
          <w:szCs w:val="24"/>
        </w:rPr>
        <w:t xml:space="preserve">合格的，项目业主重新</w:t>
      </w:r>
      <w:r>
        <w:rPr>
          <w:rFonts w:hint="eastAsia" w:ascii="宋体" w:hAnsi="宋体" w:cs="宋体"/>
          <w:sz w:val="24"/>
          <w:szCs w:val="24"/>
        </w:rPr>
        <w:t xml:space="preserve">组织</w:t>
      </w:r>
      <w:r>
        <w:rPr>
          <w:rFonts w:ascii="宋体" w:hAnsi="宋体" w:cs="宋体"/>
          <w:sz w:val="24"/>
          <w:szCs w:val="24"/>
        </w:rPr>
        <w:t xml:space="preserve">验收。 </w:t>
      </w:r>
      <w:r/>
    </w:p>
    <w:p>
      <w:pPr>
        <w:ind w:firstLine="480"/>
        <w:rPr>
          <w:rFonts w:hint="eastAsia" w:ascii="宋体" w:hAnsi="宋体" w:cs="宋体"/>
          <w:sz w:val="24"/>
          <w:szCs w:val="24"/>
        </w:rPr>
      </w:pPr>
      <w:r>
        <w:rPr>
          <w:rFonts w:hint="eastAsia" w:ascii="宋体" w:hAnsi="宋体" w:cs="宋体"/>
          <w:sz w:val="24"/>
          <w:szCs w:val="24"/>
        </w:rPr>
        <w:t xml:space="preserve">八、</w:t>
      </w:r>
      <w:r>
        <w:rPr>
          <w:rFonts w:ascii="宋体" w:hAnsi="宋体" w:cs="宋体"/>
          <w:sz w:val="24"/>
          <w:szCs w:val="24"/>
        </w:rPr>
        <w:t xml:space="preserve">项目</w:t>
      </w:r>
      <w:r>
        <w:rPr>
          <w:rFonts w:hint="eastAsia" w:ascii="宋体" w:hAnsi="宋体" w:cs="宋体"/>
          <w:sz w:val="24"/>
          <w:szCs w:val="24"/>
        </w:rPr>
        <w:t xml:space="preserve">成果移交</w:t>
      </w:r>
      <w:r>
        <w:rPr>
          <w:rFonts w:ascii="宋体" w:hAnsi="宋体" w:cs="宋体"/>
          <w:sz w:val="24"/>
          <w:szCs w:val="24"/>
        </w:rPr>
        <w:t xml:space="preserve"> </w:t>
      </w:r>
      <w:r/>
    </w:p>
    <w:p>
      <w:pPr>
        <w:ind w:firstLine="480"/>
        <w:rPr>
          <w:rFonts w:hint="eastAsia" w:ascii="宋体" w:hAnsi="宋体" w:cs="宋体"/>
          <w:sz w:val="24"/>
          <w:szCs w:val="24"/>
        </w:rPr>
      </w:pPr>
      <w:r>
        <w:rPr>
          <w:rFonts w:ascii="宋体" w:hAnsi="宋体" w:cs="宋体"/>
          <w:sz w:val="24"/>
          <w:szCs w:val="24"/>
        </w:rPr>
        <w:t xml:space="preserve">项目验收合格后，</w:t>
      </w:r>
      <w:r>
        <w:rPr>
          <w:rFonts w:hint="eastAsia" w:ascii="宋体" w:hAnsi="宋体" w:cs="宋体"/>
          <w:sz w:val="24"/>
          <w:szCs w:val="24"/>
        </w:rPr>
        <w:t xml:space="preserve">承建单位</w:t>
      </w:r>
      <w:r>
        <w:rPr>
          <w:rFonts w:ascii="宋体" w:hAnsi="宋体" w:cs="宋体"/>
          <w:sz w:val="24"/>
          <w:szCs w:val="24"/>
        </w:rPr>
        <w:t xml:space="preserve">应</w:t>
      </w:r>
      <w:r>
        <w:rPr>
          <w:rFonts w:hint="eastAsia" w:ascii="宋体" w:hAnsi="宋体" w:cs="宋体"/>
          <w:sz w:val="24"/>
          <w:szCs w:val="24"/>
        </w:rPr>
        <w:t xml:space="preserve">向项目业主单位移交项目成果包括但不限于项目成果的文档材料、验收汇报材料、移交材料清单等。</w:t>
      </w:r>
      <w:r/>
    </w:p>
    <w:p>
      <w:pPr>
        <w:pStyle w:val="926"/>
        <w:spacing w:beforeAutospacing="0" w:afterAutospacing="0"/>
        <w:rPr>
          <w:rFonts w:hint="eastAsia"/>
          <w:sz w:val="28"/>
          <w:szCs w:val="28"/>
        </w:rPr>
      </w:pPr>
      <w:r>
        <w:rPr>
          <w:rFonts w:hint="eastAsia"/>
          <w:sz w:val="28"/>
          <w:szCs w:val="28"/>
        </w:rPr>
      </w:r>
      <w:r/>
    </w:p>
    <w:p>
      <w:pPr>
        <w:pStyle w:val="886"/>
        <w:rPr>
          <w:rFonts w:ascii="黑体" w:eastAsia="黑体"/>
          <w:bCs/>
          <w:sz w:val="44"/>
        </w:rPr>
      </w:pPr>
      <w:r>
        <w:br w:type="page" w:clear="all"/>
      </w:r>
      <w:r>
        <w:rPr>
          <w:rFonts w:hint="eastAsia" w:ascii="黑体" w:eastAsia="黑体"/>
          <w:bCs/>
          <w:sz w:val="44"/>
        </w:rPr>
        <w:t xml:space="preserve">第</w:t>
      </w:r>
      <w:bookmarkEnd w:id="187"/>
      <w:r>
        <w:rPr>
          <w:rFonts w:hint="eastAsia" w:ascii="黑体" w:eastAsia="黑体"/>
          <w:bCs/>
          <w:sz w:val="44"/>
        </w:rPr>
        <w:t xml:space="preserve">四章 采购需求</w:t>
      </w:r>
      <w:bookmarkEnd w:id="188"/>
      <w:r/>
      <w:bookmarkEnd w:id="189"/>
      <w:r/>
      <w:bookmarkEnd w:id="190"/>
      <w:r/>
      <w:r/>
    </w:p>
    <w:p>
      <w:pPr>
        <w:spacing w:line="0" w:lineRule="atLeast"/>
        <w:rPr>
          <w:rFonts w:hint="eastAsia" w:ascii="宋体" w:hAnsi="宋体"/>
          <w:color w:val="000000"/>
          <w:sz w:val="24"/>
          <w:szCs w:val="24"/>
        </w:rPr>
      </w:pPr>
      <w:r/>
      <w:bookmarkStart w:id="193" w:name="_Toc49090575"/>
      <w:r/>
      <w:bookmarkStart w:id="194" w:name="_Toc26554093"/>
      <w:r>
        <w:rPr>
          <w:rFonts w:hint="eastAsia" w:ascii="宋体" w:hAnsi="宋体"/>
          <w:bCs/>
          <w:sz w:val="24"/>
          <w:szCs w:val="24"/>
        </w:rPr>
        <w:t xml:space="preserve">项目属性</w:t>
      </w:r>
      <w:r>
        <w:rPr>
          <w:rFonts w:hint="eastAsia" w:ascii="宋体" w:hAnsi="宋体"/>
          <w:color w:val="000000"/>
          <w:sz w:val="24"/>
          <w:szCs w:val="24"/>
        </w:rPr>
        <w:t xml:space="preserve">：服务类项目</w:t>
      </w:r>
      <w:r>
        <w:rPr>
          <w:rFonts w:hint="eastAsia" w:ascii="宋体" w:hAnsi="宋体"/>
          <w:bCs/>
          <w:sz w:val="24"/>
          <w:szCs w:val="24"/>
        </w:rPr>
        <w:t xml:space="preserve">。</w:t>
      </w:r>
      <w:r/>
    </w:p>
    <w:p>
      <w:pPr>
        <w:spacing w:line="480" w:lineRule="exact"/>
        <w:rPr>
          <w:rFonts w:hint="eastAsia" w:ascii="宋体" w:hAnsi="宋体"/>
          <w:bCs/>
          <w:sz w:val="24"/>
          <w:szCs w:val="24"/>
        </w:rPr>
      </w:pPr>
      <w:r>
        <w:rPr>
          <w:rFonts w:hint="eastAsia" w:ascii="宋体" w:hAnsi="宋体"/>
          <w:bCs/>
          <w:sz w:val="24"/>
          <w:szCs w:val="24"/>
        </w:rPr>
        <w:t xml:space="preserve">项目名称： 吴江区数据局2025年服务项目（云数服务）</w:t>
      </w:r>
      <w:r/>
    </w:p>
    <w:p>
      <w:pPr>
        <w:spacing w:line="480" w:lineRule="exact"/>
        <w:rPr>
          <w:rFonts w:hint="eastAsia" w:ascii="宋体" w:hAnsi="宋体"/>
          <w:bCs/>
          <w:sz w:val="24"/>
          <w:szCs w:val="24"/>
        </w:rPr>
      </w:pPr>
      <w:r>
        <w:rPr>
          <w:rFonts w:hint="eastAsia" w:ascii="宋体" w:hAnsi="宋体"/>
          <w:bCs/>
          <w:sz w:val="24"/>
          <w:szCs w:val="24"/>
        </w:rPr>
        <w:t xml:space="preserve">采购内容：</w:t>
      </w:r>
      <w:r/>
    </w:p>
    <w:p>
      <w:pPr>
        <w:numPr>
          <w:ilvl w:val="0"/>
          <w:numId w:val="5"/>
        </w:numPr>
        <w:spacing w:before="145" w:after="145"/>
        <w:rPr>
          <w:rFonts w:hint="eastAsia" w:ascii="宋体" w:hAnsi="宋体" w:cs="宋体"/>
          <w:b/>
          <w:bCs/>
          <w:sz w:val="24"/>
          <w:szCs w:val="24"/>
        </w:rPr>
        <w:outlineLvl w:val="0"/>
      </w:pPr>
      <w:r/>
      <w:bookmarkStart w:id="195" w:name="_Toc120614281"/>
      <w:r>
        <w:rPr>
          <w:rFonts w:hint="eastAsia" w:ascii="宋体" w:hAnsi="宋体" w:cs="宋体"/>
          <w:b/>
          <w:bCs/>
          <w:sz w:val="24"/>
          <w:szCs w:val="24"/>
        </w:rPr>
        <w:t xml:space="preserve">项目背景</w:t>
      </w:r>
      <w:r/>
    </w:p>
    <w:p>
      <w:pPr>
        <w:ind w:firstLine="482"/>
        <w:spacing w:line="360" w:lineRule="auto"/>
        <w:rPr>
          <w:rFonts w:hint="eastAsia" w:ascii="宋体" w:hAnsi="宋体" w:cs="宋体"/>
          <w:sz w:val="24"/>
          <w:szCs w:val="24"/>
        </w:rPr>
      </w:pPr>
      <w:r>
        <w:rPr>
          <w:rFonts w:hint="eastAsia" w:ascii="宋体" w:hAnsi="宋体" w:cs="宋体"/>
          <w:sz w:val="24"/>
          <w:szCs w:val="24"/>
        </w:rPr>
        <w:t xml:space="preserve">为贯彻《数字中国建设整体布局规划》，落实《苏州市数字化改革总体方案》（苏改〔2023〕4号），抢抓</w:t>
      </w:r>
      <w:r>
        <w:rPr>
          <w:rFonts w:hint="eastAsia" w:ascii="宋体" w:hAnsi="宋体" w:cs="宋体"/>
          <w:sz w:val="24"/>
          <w:szCs w:val="24"/>
        </w:rPr>
        <w:t xml:space="preserve">数字化改革新机遇，构筑面向未来新的战略优势。围绕吴江区“1510”（1个数字化改革总体方案、5个数字化改革子方案、10个数字化应用示范场景）目标要求，把数字化改革贯穿到经济、政治、文化、社会、生态文明建设全过程各方面，以破解问题为工作导向，以梳理业务链、建立数据链、贯通执行链为主线，推动各领域制度重构、流程再造、系统重塑，着力破除深层次体制机制障碍和瓶颈制约，从整体上推动经济社会发展质量变革、效率变革、动力变革，推进治理体系和治理能力现代化，着力形成引领未来的新模式新机制，努力建设全省数字化改革先行示范区。</w:t>
      </w:r>
      <w:r/>
    </w:p>
    <w:p>
      <w:pPr>
        <w:numPr>
          <w:ilvl w:val="0"/>
          <w:numId w:val="5"/>
        </w:numPr>
        <w:spacing w:before="145" w:after="145"/>
        <w:rPr>
          <w:rFonts w:hint="eastAsia" w:ascii="宋体" w:hAnsi="宋体" w:cs="宋体"/>
          <w:b/>
          <w:bCs/>
          <w:sz w:val="24"/>
          <w:szCs w:val="24"/>
        </w:rPr>
        <w:outlineLvl w:val="0"/>
      </w:pPr>
      <w:r>
        <w:rPr>
          <w:rFonts w:hint="eastAsia" w:ascii="宋体" w:hAnsi="宋体" w:cs="宋体"/>
          <w:b/>
          <w:bCs/>
          <w:sz w:val="24"/>
          <w:szCs w:val="24"/>
        </w:rPr>
        <w:t xml:space="preserve">服务内容</w:t>
      </w:r>
      <w:r/>
    </w:p>
    <w:p>
      <w:pPr>
        <w:numPr>
          <w:ilvl w:val="1"/>
          <w:numId w:val="5"/>
        </w:numPr>
        <w:spacing w:before="145" w:after="145"/>
        <w:outlineLvl w:val="1"/>
      </w:pPr>
      <w:r>
        <w:rPr>
          <w:rFonts w:hint="eastAsia" w:ascii="宋体" w:hAnsi="宋体" w:cs="宋体"/>
          <w:b/>
          <w:bCs/>
          <w:sz w:val="24"/>
          <w:szCs w:val="24"/>
        </w:rPr>
        <w:t xml:space="preserve">机柜线路</w:t>
      </w:r>
      <w:r>
        <w:rPr>
          <w:rFonts w:ascii="宋体" w:hAnsi="宋体" w:cs="宋体"/>
          <w:b/>
          <w:bCs/>
          <w:sz w:val="24"/>
          <w:szCs w:val="24"/>
        </w:rPr>
        <w:t xml:space="preserve">租赁服务</w:t>
      </w:r>
      <w:r/>
    </w:p>
    <w:p>
      <w:pPr>
        <w:numPr>
          <w:ilvl w:val="2"/>
          <w:numId w:val="5"/>
        </w:numPr>
        <w:spacing w:before="145" w:after="145"/>
        <w:rPr>
          <w:rFonts w:hint="eastAsia" w:ascii="宋体" w:hAnsi="宋体" w:cs="宋体"/>
          <w:b/>
          <w:bCs/>
          <w:sz w:val="24"/>
          <w:szCs w:val="24"/>
        </w:rPr>
        <w:outlineLvl w:val="2"/>
      </w:pPr>
      <w:r>
        <w:rPr>
          <w:rFonts w:hint="eastAsia" w:ascii="宋体" w:hAnsi="宋体" w:cs="宋体"/>
          <w:b/>
          <w:bCs/>
          <w:sz w:val="24"/>
          <w:szCs w:val="24"/>
        </w:rPr>
        <w:t xml:space="preserve">机房（一）</w:t>
      </w:r>
      <w:r/>
    </w:p>
    <w:p>
      <w:pPr>
        <w:pStyle w:val="963"/>
      </w:pPr>
      <w:r>
        <w:rPr>
          <w:rFonts w:hint="eastAsia" w:ascii="宋体" w:hAnsi="宋体" w:cs="宋体"/>
          <w:b/>
        </w:rPr>
        <w:t xml:space="preserve">服务清单如下：</w:t>
      </w:r>
      <w:r/>
    </w:p>
    <w:tbl>
      <w:tblPr>
        <w:tblStyle w:val="896"/>
        <w:tblW w:w="4997" w:type="pct"/>
        <w:jc w:val="center"/>
        <w:tblLayout w:type="autofit"/>
        <w:tblCellMar>
          <w:left w:w="0" w:type="dxa"/>
          <w:top w:w="0" w:type="dxa"/>
          <w:right w:w="0" w:type="dxa"/>
          <w:bottom w:w="0" w:type="dxa"/>
        </w:tblCellMar>
        <w:tblLook w:val="04A0" w:firstRow="1" w:lastRow="0" w:firstColumn="1" w:lastColumn="0" w:noHBand="0" w:noVBand="1"/>
      </w:tblPr>
      <w:tblGrid>
        <w:gridCol w:w="647"/>
        <w:gridCol w:w="1748"/>
        <w:gridCol w:w="5090"/>
        <w:gridCol w:w="740"/>
        <w:gridCol w:w="753"/>
      </w:tblGrid>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0" w:type="pct"/>
            <w:vAlign w:val="center"/>
            <w:textDirection w:val="lrTb"/>
            <w:noWrap w:val="false"/>
          </w:tcPr>
          <w:p>
            <w:pPr>
              <w:jc w:val="center"/>
              <w:widowControl/>
              <w:rPr>
                <w:rFonts w:hint="eastAsia" w:ascii="宋体" w:hAnsi="宋体" w:cs="宋体"/>
                <w:bCs/>
                <w:color w:val="000000"/>
                <w:sz w:val="24"/>
                <w:szCs w:val="24"/>
              </w:rPr>
            </w:pPr>
            <w:r>
              <w:rPr>
                <w:rFonts w:hint="eastAsia" w:ascii="宋体" w:hAnsi="宋体" w:cs="宋体"/>
                <w:bCs/>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3" w:type="pct"/>
            <w:vAlign w:val="center"/>
            <w:textDirection w:val="lrTb"/>
            <w:noWrap w:val="false"/>
          </w:tcPr>
          <w:p>
            <w:pPr>
              <w:jc w:val="center"/>
              <w:widowControl/>
              <w:rPr>
                <w:rFonts w:hint="eastAsia" w:ascii="宋体" w:hAnsi="宋体" w:cs="宋体"/>
                <w:bCs/>
                <w:color w:val="000000"/>
                <w:sz w:val="24"/>
                <w:szCs w:val="24"/>
              </w:rPr>
            </w:pPr>
            <w:r>
              <w:rPr>
                <w:rFonts w:hint="eastAsia" w:ascii="宋体" w:hAnsi="宋体" w:cs="宋体"/>
                <w:bCs/>
                <w:color w:val="000000"/>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3" w:type="pct"/>
            <w:vAlign w:val="center"/>
            <w:textDirection w:val="lrTb"/>
            <w:noWrap w:val="false"/>
          </w:tcPr>
          <w:p>
            <w:pPr>
              <w:jc w:val="center"/>
              <w:widowControl/>
              <w:rPr>
                <w:rFonts w:hint="eastAsia" w:ascii="宋体" w:hAnsi="宋体" w:cs="宋体"/>
                <w:bCs/>
                <w:color w:val="000000"/>
                <w:sz w:val="24"/>
                <w:szCs w:val="24"/>
              </w:rPr>
            </w:pPr>
            <w:r>
              <w:rPr>
                <w:rFonts w:hint="eastAsia" w:ascii="宋体" w:hAnsi="宋体" w:cs="宋体"/>
                <w:bCs/>
                <w:color w:val="000000"/>
                <w:sz w:val="24"/>
                <w:szCs w:val="24"/>
              </w:rPr>
              <w:t xml:space="preserve">参数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2" w:type="pct"/>
            <w:vAlign w:val="center"/>
            <w:textDirection w:val="lrTb"/>
            <w:noWrap w:val="false"/>
          </w:tcPr>
          <w:p>
            <w:pPr>
              <w:jc w:val="center"/>
              <w:widowControl/>
              <w:rPr>
                <w:rFonts w:hint="eastAsia" w:ascii="宋体" w:hAnsi="宋体" w:cs="宋体"/>
                <w:bCs/>
                <w:color w:val="000000"/>
                <w:sz w:val="24"/>
                <w:szCs w:val="24"/>
              </w:rPr>
            </w:pPr>
            <w:r>
              <w:rPr>
                <w:rFonts w:hint="eastAsia" w:ascii="宋体" w:hAnsi="宋体" w:cs="宋体"/>
                <w:bCs/>
                <w:color w:val="000000"/>
                <w:sz w:val="24"/>
                <w:szCs w:val="24"/>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9" w:type="pct"/>
            <w:vAlign w:val="center"/>
            <w:textDirection w:val="lrTb"/>
            <w:noWrap w:val="false"/>
          </w:tcPr>
          <w:p>
            <w:pPr>
              <w:jc w:val="center"/>
              <w:widowControl/>
              <w:rPr>
                <w:rFonts w:hint="eastAsia" w:ascii="宋体" w:hAnsi="宋体" w:cs="宋体"/>
                <w:bCs/>
                <w:color w:val="000000"/>
                <w:sz w:val="24"/>
                <w:szCs w:val="24"/>
              </w:rPr>
            </w:pPr>
            <w:r>
              <w:rPr>
                <w:rFonts w:hint="eastAsia" w:ascii="宋体" w:hAnsi="宋体" w:cs="宋体"/>
                <w:bCs/>
                <w:color w:val="000000"/>
                <w:sz w:val="24"/>
                <w:szCs w:val="24"/>
              </w:rPr>
              <w:t xml:space="preserve">数量</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0" w:type="pct"/>
            <w:vAlign w:val="center"/>
            <w:textDirection w:val="lrTb"/>
            <w:noWrap w:val="false"/>
          </w:tcPr>
          <w:p>
            <w:pPr>
              <w:jc w:val="center"/>
              <w:widowControl/>
              <w:rPr>
                <w:rFonts w:hint="eastAsia" w:ascii="宋体" w:hAnsi="宋体" w:cs="宋体"/>
                <w:bCs/>
                <w:color w:val="000000"/>
                <w:sz w:val="24"/>
                <w:szCs w:val="24"/>
              </w:rPr>
            </w:pPr>
            <w:r>
              <w:rPr>
                <w:rFonts w:hint="eastAsia" w:ascii="宋体" w:hAnsi="宋体" w:cs="宋体"/>
                <w:bCs/>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3" w:type="pct"/>
            <w:vAlign w:val="center"/>
            <w:textDirection w:val="lrTb"/>
            <w:noWrap w:val="false"/>
          </w:tcPr>
          <w:p>
            <w:pPr>
              <w:jc w:val="center"/>
              <w:widowControl/>
              <w:rPr>
                <w:rFonts w:hint="eastAsia" w:ascii="宋体" w:hAnsi="宋体" w:cs="宋体"/>
                <w:bCs/>
                <w:color w:val="000000"/>
                <w:sz w:val="24"/>
                <w:szCs w:val="24"/>
              </w:rPr>
            </w:pPr>
            <w:r>
              <w:rPr>
                <w:rFonts w:hint="eastAsia" w:ascii="宋体" w:hAnsi="宋体" w:cs="宋体"/>
                <w:bCs/>
                <w:color w:val="000000"/>
                <w:sz w:val="24"/>
                <w:szCs w:val="24"/>
              </w:rPr>
              <w:t xml:space="preserve">IDC机架服务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3" w:type="pct"/>
            <w:vAlign w:val="center"/>
            <w:textDirection w:val="lrTb"/>
            <w:noWrap w:val="false"/>
          </w:tcPr>
          <w:p>
            <w:pPr>
              <w:jc w:val="center"/>
              <w:widowControl/>
              <w:rPr>
                <w:rFonts w:hint="eastAsia" w:ascii="宋体" w:hAnsi="宋体" w:cs="宋体"/>
                <w:bCs/>
                <w:color w:val="000000"/>
                <w:sz w:val="24"/>
                <w:szCs w:val="24"/>
              </w:rPr>
            </w:pPr>
            <w:r>
              <w:rPr>
                <w:rFonts w:hint="eastAsia" w:ascii="宋体" w:hAnsi="宋体" w:cs="宋体"/>
                <w:bCs/>
                <w:color w:val="000000"/>
                <w:sz w:val="24"/>
                <w:szCs w:val="24"/>
              </w:rPr>
              <w:t xml:space="preserve">提供42U机柜服务，标准机架规格为1.2 * 0.6 *2</w:t>
            </w:r>
            <w:r>
              <w:rPr>
                <w:rFonts w:hint="eastAsia" w:ascii="宋体" w:hAnsi="宋体" w:cs="宋体"/>
                <w:bCs/>
                <w:color w:val="000000"/>
                <w:sz w:val="24"/>
                <w:szCs w:val="24"/>
              </w:rPr>
              <w:t xml:space="preserve">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2" w:type="pct"/>
            <w:vAlign w:val="center"/>
            <w:textDirection w:val="lrTb"/>
            <w:noWrap w:val="false"/>
          </w:tcPr>
          <w:p>
            <w:pPr>
              <w:jc w:val="center"/>
              <w:widowControl/>
              <w:rPr>
                <w:rFonts w:hint="eastAsia" w:ascii="宋体" w:hAnsi="宋体" w:cs="宋体"/>
                <w:bCs/>
                <w:color w:val="000000"/>
                <w:sz w:val="24"/>
                <w:szCs w:val="24"/>
              </w:rPr>
            </w:pPr>
            <w:r>
              <w:rPr>
                <w:rFonts w:hint="eastAsia" w:ascii="宋体" w:hAnsi="宋体" w:cs="宋体"/>
                <w:bCs/>
                <w:color w:val="000000"/>
                <w:sz w:val="24"/>
                <w:szCs w:val="24"/>
              </w:rPr>
              <w:t xml:space="preserve">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9" w:type="pct"/>
            <w:vAlign w:val="center"/>
            <w:textDirection w:val="lrTb"/>
            <w:noWrap w:val="false"/>
          </w:tcPr>
          <w:p>
            <w:pPr>
              <w:jc w:val="center"/>
              <w:widowControl/>
              <w:rPr>
                <w:rFonts w:hint="eastAsia" w:ascii="宋体" w:hAnsi="宋体" w:cs="宋体"/>
                <w:bCs/>
                <w:color w:val="000000"/>
                <w:sz w:val="24"/>
                <w:szCs w:val="24"/>
              </w:rPr>
            </w:pPr>
            <w:r>
              <w:rPr>
                <w:rFonts w:hint="eastAsia" w:ascii="宋体" w:hAnsi="宋体" w:cs="宋体"/>
                <w:bCs/>
                <w:color w:val="000000"/>
                <w:sz w:val="24"/>
                <w:szCs w:val="24"/>
              </w:rPr>
              <w:t xml:space="preserve">20</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0" w:type="pct"/>
            <w:vAlign w:val="center"/>
            <w:textDirection w:val="lrTb"/>
            <w:noWrap w:val="false"/>
          </w:tcPr>
          <w:p>
            <w:pPr>
              <w:jc w:val="center"/>
              <w:widowControl/>
              <w:rPr>
                <w:rFonts w:hint="eastAsia" w:ascii="宋体" w:hAnsi="宋体" w:cs="宋体"/>
                <w:bCs/>
                <w:color w:val="000000"/>
                <w:sz w:val="24"/>
                <w:szCs w:val="24"/>
              </w:rPr>
            </w:pPr>
            <w:r>
              <w:rPr>
                <w:rFonts w:hint="eastAsia" w:ascii="宋体" w:hAnsi="宋体" w:cs="宋体"/>
                <w:bCs/>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3" w:type="pct"/>
            <w:vAlign w:val="center"/>
            <w:textDirection w:val="lrTb"/>
            <w:noWrap w:val="false"/>
          </w:tcPr>
          <w:p>
            <w:pPr>
              <w:jc w:val="center"/>
              <w:widowControl/>
              <w:rPr>
                <w:rFonts w:hint="eastAsia" w:ascii="宋体" w:hAnsi="宋体" w:cs="宋体"/>
                <w:bCs/>
                <w:color w:val="000000"/>
                <w:sz w:val="24"/>
                <w:szCs w:val="24"/>
              </w:rPr>
            </w:pPr>
            <w:r>
              <w:rPr>
                <w:rFonts w:hint="eastAsia" w:ascii="宋体" w:hAnsi="宋体" w:cs="宋体"/>
                <w:bCs/>
                <w:color w:val="000000"/>
                <w:sz w:val="24"/>
                <w:szCs w:val="24"/>
              </w:rPr>
              <w:t xml:space="preserve">租纤线路服务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3" w:type="pct"/>
            <w:vAlign w:val="center"/>
            <w:textDirection w:val="lrTb"/>
            <w:noWrap w:val="false"/>
          </w:tcPr>
          <w:p>
            <w:pPr>
              <w:jc w:val="center"/>
              <w:widowControl/>
              <w:rPr>
                <w:rFonts w:hint="eastAsia" w:ascii="宋体" w:hAnsi="宋体" w:cs="宋体"/>
                <w:bCs/>
                <w:color w:val="000000"/>
                <w:sz w:val="24"/>
                <w:szCs w:val="24"/>
              </w:rPr>
            </w:pPr>
            <w:r>
              <w:rPr>
                <w:rFonts w:hint="eastAsia" w:ascii="宋体" w:hAnsi="宋体" w:cs="宋体"/>
                <w:bCs/>
                <w:color w:val="000000"/>
                <w:sz w:val="24"/>
                <w:szCs w:val="24"/>
              </w:rPr>
              <w:t xml:space="preserve">1000M租纤专线，提供内网之间互联服务。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2" w:type="pct"/>
            <w:vAlign w:val="center"/>
            <w:textDirection w:val="lrTb"/>
            <w:noWrap w:val="false"/>
          </w:tcPr>
          <w:p>
            <w:pPr>
              <w:jc w:val="center"/>
              <w:widowControl/>
              <w:rPr>
                <w:rFonts w:hint="eastAsia" w:ascii="宋体" w:hAnsi="宋体" w:cs="宋体"/>
                <w:bCs/>
                <w:color w:val="000000"/>
                <w:sz w:val="24"/>
                <w:szCs w:val="24"/>
              </w:rPr>
            </w:pPr>
            <w:r>
              <w:rPr>
                <w:rFonts w:hint="eastAsia" w:ascii="宋体" w:hAnsi="宋体" w:cs="宋体"/>
                <w:bCs/>
                <w:color w:val="000000"/>
                <w:sz w:val="24"/>
                <w:szCs w:val="24"/>
              </w:rPr>
              <w:t xml:space="preserve">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9" w:type="pct"/>
            <w:vAlign w:val="center"/>
            <w:textDirection w:val="lrTb"/>
            <w:noWrap w:val="false"/>
          </w:tcPr>
          <w:p>
            <w:pPr>
              <w:jc w:val="center"/>
              <w:widowControl/>
              <w:rPr>
                <w:rFonts w:hint="eastAsia" w:ascii="宋体" w:hAnsi="宋体" w:cs="宋体"/>
                <w:bCs/>
                <w:color w:val="000000"/>
                <w:sz w:val="24"/>
                <w:szCs w:val="24"/>
              </w:rPr>
            </w:pPr>
            <w:r>
              <w:rPr>
                <w:rFonts w:hint="eastAsia" w:ascii="宋体" w:hAnsi="宋体" w:cs="宋体"/>
                <w:bCs/>
                <w:color w:val="000000"/>
                <w:sz w:val="24"/>
                <w:szCs w:val="24"/>
              </w:rPr>
              <w:t xml:space="preserve">6</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0" w:type="pct"/>
            <w:vAlign w:val="center"/>
            <w:textDirection w:val="lrTb"/>
            <w:noWrap w:val="false"/>
          </w:tcPr>
          <w:p>
            <w:pPr>
              <w:jc w:val="center"/>
              <w:widowControl/>
              <w:rPr>
                <w:rFonts w:hint="eastAsia" w:ascii="宋体" w:hAnsi="宋体" w:cs="宋体"/>
                <w:bCs/>
                <w:color w:val="000000"/>
                <w:sz w:val="24"/>
                <w:szCs w:val="24"/>
              </w:rPr>
            </w:pPr>
            <w:r>
              <w:rPr>
                <w:rFonts w:hint="eastAsia" w:ascii="宋体" w:hAnsi="宋体" w:cs="宋体"/>
                <w:bCs/>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3" w:type="pct"/>
            <w:vAlign w:val="center"/>
            <w:textDirection w:val="lrTb"/>
            <w:noWrap w:val="false"/>
          </w:tcPr>
          <w:p>
            <w:pPr>
              <w:jc w:val="center"/>
              <w:widowControl/>
              <w:rPr>
                <w:rFonts w:hint="eastAsia" w:ascii="宋体" w:hAnsi="宋体" w:cs="宋体"/>
                <w:bCs/>
                <w:color w:val="000000"/>
                <w:sz w:val="24"/>
                <w:szCs w:val="24"/>
              </w:rPr>
            </w:pPr>
            <w:r>
              <w:rPr>
                <w:rFonts w:hint="eastAsia" w:ascii="宋体" w:hAnsi="宋体" w:cs="宋体"/>
                <w:bCs/>
                <w:color w:val="000000"/>
                <w:sz w:val="24"/>
                <w:szCs w:val="24"/>
              </w:rPr>
              <w:t xml:space="preserve">互联网专线服务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3" w:type="pct"/>
            <w:vAlign w:val="center"/>
            <w:textDirection w:val="lrTb"/>
            <w:noWrap w:val="false"/>
          </w:tcPr>
          <w:p>
            <w:pPr>
              <w:jc w:val="center"/>
              <w:widowControl/>
              <w:rPr>
                <w:rFonts w:hint="eastAsia" w:ascii="宋体" w:hAnsi="宋体" w:cs="宋体"/>
                <w:bCs/>
                <w:color w:val="000000"/>
                <w:sz w:val="24"/>
                <w:szCs w:val="24"/>
              </w:rPr>
            </w:pPr>
            <w:r>
              <w:rPr>
                <w:rFonts w:hint="eastAsia" w:ascii="宋体" w:hAnsi="宋体" w:cs="宋体"/>
                <w:bCs/>
                <w:color w:val="000000"/>
                <w:sz w:val="24"/>
                <w:szCs w:val="24"/>
              </w:rPr>
              <w:t xml:space="preserve">1000M的互联网专线服务，提供互联网服务。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2" w:type="pct"/>
            <w:vAlign w:val="center"/>
            <w:textDirection w:val="lrTb"/>
            <w:noWrap w:val="false"/>
          </w:tcPr>
          <w:p>
            <w:pPr>
              <w:jc w:val="center"/>
              <w:widowControl/>
              <w:rPr>
                <w:rFonts w:hint="eastAsia" w:ascii="宋体" w:hAnsi="宋体" w:cs="宋体"/>
                <w:bCs/>
                <w:color w:val="000000"/>
                <w:sz w:val="24"/>
                <w:szCs w:val="24"/>
              </w:rPr>
            </w:pPr>
            <w:r>
              <w:rPr>
                <w:rFonts w:hint="eastAsia" w:ascii="宋体" w:hAnsi="宋体" w:cs="宋体"/>
                <w:bCs/>
                <w:color w:val="000000"/>
                <w:sz w:val="24"/>
                <w:szCs w:val="24"/>
              </w:rPr>
              <w:t xml:space="preserve">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9" w:type="pct"/>
            <w:vAlign w:val="center"/>
            <w:textDirection w:val="lrTb"/>
            <w:noWrap w:val="false"/>
          </w:tcPr>
          <w:p>
            <w:pPr>
              <w:jc w:val="center"/>
              <w:widowControl/>
              <w:rPr>
                <w:rFonts w:hint="eastAsia" w:ascii="宋体" w:hAnsi="宋体" w:cs="宋体"/>
                <w:bCs/>
                <w:color w:val="000000"/>
                <w:sz w:val="24"/>
                <w:szCs w:val="24"/>
              </w:rPr>
            </w:pPr>
            <w:r>
              <w:rPr>
                <w:rFonts w:hint="eastAsia" w:ascii="宋体" w:hAnsi="宋体" w:cs="宋体"/>
                <w:bCs/>
                <w:color w:val="000000"/>
                <w:sz w:val="24"/>
                <w:szCs w:val="24"/>
              </w:rPr>
              <w:t xml:space="preserve">2</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0" w:type="pct"/>
            <w:vAlign w:val="center"/>
            <w:textDirection w:val="lrTb"/>
            <w:noWrap w:val="false"/>
          </w:tcPr>
          <w:p>
            <w:pPr>
              <w:jc w:val="center"/>
              <w:widowControl/>
              <w:rPr>
                <w:rFonts w:hint="eastAsia" w:ascii="宋体" w:hAnsi="宋体" w:cs="宋体"/>
                <w:bCs/>
                <w:color w:val="000000"/>
                <w:sz w:val="24"/>
                <w:szCs w:val="24"/>
              </w:rPr>
            </w:pPr>
            <w:r>
              <w:rPr>
                <w:rFonts w:hint="eastAsia" w:ascii="宋体" w:hAnsi="宋体" w:cs="宋体"/>
                <w:bCs/>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3" w:type="pct"/>
            <w:vAlign w:val="center"/>
            <w:textDirection w:val="lrTb"/>
            <w:noWrap w:val="false"/>
          </w:tcPr>
          <w:p>
            <w:pPr>
              <w:jc w:val="center"/>
              <w:widowControl/>
              <w:rPr>
                <w:rFonts w:hint="eastAsia" w:ascii="宋体" w:hAnsi="宋体" w:cs="宋体"/>
                <w:bCs/>
                <w:color w:val="000000"/>
                <w:sz w:val="24"/>
                <w:szCs w:val="24"/>
              </w:rPr>
            </w:pPr>
            <w:r>
              <w:rPr>
                <w:rFonts w:hint="eastAsia" w:ascii="宋体" w:hAnsi="宋体" w:cs="宋体"/>
                <w:bCs/>
                <w:color w:val="000000"/>
                <w:sz w:val="24"/>
                <w:szCs w:val="24"/>
              </w:rPr>
              <w:t xml:space="preserve">专线IP服务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3" w:type="pct"/>
            <w:vAlign w:val="center"/>
            <w:textDirection w:val="lrTb"/>
            <w:noWrap w:val="false"/>
          </w:tcPr>
          <w:p>
            <w:pPr>
              <w:jc w:val="center"/>
              <w:widowControl/>
              <w:rPr>
                <w:rFonts w:hint="eastAsia" w:ascii="宋体" w:hAnsi="宋体" w:cs="宋体"/>
                <w:bCs/>
                <w:color w:val="000000"/>
                <w:sz w:val="24"/>
                <w:szCs w:val="24"/>
              </w:rPr>
            </w:pPr>
            <w:r>
              <w:rPr>
                <w:rFonts w:hint="eastAsia" w:ascii="宋体" w:hAnsi="宋体" w:cs="宋体"/>
                <w:bCs/>
                <w:color w:val="000000"/>
                <w:sz w:val="24"/>
                <w:szCs w:val="24"/>
              </w:rPr>
              <w:t xml:space="preserve">提供专线固定IP服务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2" w:type="pct"/>
            <w:vAlign w:val="center"/>
            <w:textDirection w:val="lrTb"/>
            <w:noWrap w:val="false"/>
          </w:tcPr>
          <w:p>
            <w:pPr>
              <w:jc w:val="center"/>
              <w:widowControl/>
              <w:rPr>
                <w:rFonts w:hint="eastAsia" w:ascii="宋体" w:hAnsi="宋体" w:cs="宋体"/>
                <w:bCs/>
                <w:color w:val="000000"/>
                <w:sz w:val="24"/>
                <w:szCs w:val="24"/>
              </w:rPr>
            </w:pPr>
            <w:r>
              <w:rPr>
                <w:rFonts w:hint="eastAsia" w:ascii="宋体" w:hAnsi="宋体" w:cs="宋体"/>
                <w:bCs/>
                <w:color w:val="000000"/>
                <w:sz w:val="24"/>
                <w:szCs w:val="24"/>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9" w:type="pct"/>
            <w:vAlign w:val="center"/>
            <w:textDirection w:val="lrTb"/>
            <w:noWrap w:val="false"/>
          </w:tcPr>
          <w:p>
            <w:pPr>
              <w:jc w:val="center"/>
              <w:widowControl/>
              <w:rPr>
                <w:rFonts w:hint="eastAsia" w:ascii="宋体" w:hAnsi="宋体" w:cs="宋体"/>
                <w:bCs/>
                <w:color w:val="000000"/>
                <w:sz w:val="24"/>
                <w:szCs w:val="24"/>
              </w:rPr>
            </w:pPr>
            <w:r>
              <w:rPr>
                <w:rFonts w:hint="eastAsia" w:ascii="宋体" w:hAnsi="宋体" w:cs="宋体"/>
                <w:bCs/>
                <w:color w:val="000000"/>
                <w:sz w:val="24"/>
                <w:szCs w:val="24"/>
              </w:rPr>
              <w:t xml:space="preserve">16</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0" w:type="pct"/>
            <w:vAlign w:val="center"/>
            <w:textDirection w:val="lrTb"/>
            <w:noWrap w:val="false"/>
          </w:tcPr>
          <w:p>
            <w:pPr>
              <w:jc w:val="center"/>
              <w:widowControl/>
              <w:rPr>
                <w:rFonts w:hint="eastAsia" w:ascii="宋体" w:hAnsi="宋体" w:cs="宋体"/>
                <w:bCs/>
                <w:color w:val="000000"/>
                <w:sz w:val="24"/>
                <w:szCs w:val="24"/>
              </w:rPr>
            </w:pPr>
            <w:r>
              <w:rPr>
                <w:rFonts w:hint="eastAsia" w:ascii="宋体" w:hAnsi="宋体" w:cs="宋体"/>
                <w:bCs/>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3" w:type="pct"/>
            <w:vAlign w:val="center"/>
            <w:textDirection w:val="lrTb"/>
            <w:noWrap w:val="false"/>
          </w:tcPr>
          <w:p>
            <w:pPr>
              <w:jc w:val="center"/>
              <w:widowControl/>
              <w:rPr>
                <w:rFonts w:hint="eastAsia" w:ascii="宋体" w:hAnsi="宋体" w:cs="宋体"/>
                <w:bCs/>
                <w:color w:val="000000"/>
                <w:sz w:val="24"/>
                <w:szCs w:val="24"/>
              </w:rPr>
            </w:pPr>
            <w:r>
              <w:rPr>
                <w:rFonts w:hint="eastAsia" w:ascii="宋体" w:hAnsi="宋体" w:cs="宋体"/>
                <w:bCs/>
                <w:color w:val="000000"/>
                <w:sz w:val="24"/>
                <w:szCs w:val="24"/>
              </w:rPr>
              <w:t xml:space="preserve">IDC带宽服务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3" w:type="pct"/>
            <w:vAlign w:val="center"/>
            <w:textDirection w:val="lrTb"/>
            <w:noWrap w:val="false"/>
          </w:tcPr>
          <w:p>
            <w:pPr>
              <w:jc w:val="center"/>
              <w:widowControl/>
              <w:rPr>
                <w:rFonts w:hint="eastAsia" w:ascii="宋体" w:hAnsi="宋体" w:cs="宋体"/>
                <w:bCs/>
                <w:color w:val="000000"/>
                <w:sz w:val="24"/>
                <w:szCs w:val="24"/>
              </w:rPr>
            </w:pPr>
            <w:r>
              <w:rPr>
                <w:rFonts w:hint="eastAsia" w:ascii="宋体" w:hAnsi="宋体" w:cs="宋体"/>
                <w:bCs/>
                <w:color w:val="000000"/>
                <w:sz w:val="24"/>
                <w:szCs w:val="24"/>
              </w:rPr>
              <w:t xml:space="preserve">400M出口的IDC带宽，提供互联网服务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2" w:type="pct"/>
            <w:vAlign w:val="center"/>
            <w:textDirection w:val="lrTb"/>
            <w:noWrap w:val="false"/>
          </w:tcPr>
          <w:p>
            <w:pPr>
              <w:jc w:val="center"/>
              <w:widowControl/>
              <w:rPr>
                <w:rFonts w:hint="eastAsia" w:ascii="宋体" w:hAnsi="宋体" w:cs="宋体"/>
                <w:bCs/>
                <w:color w:val="000000"/>
                <w:sz w:val="24"/>
                <w:szCs w:val="24"/>
              </w:rPr>
            </w:pPr>
            <w:r>
              <w:rPr>
                <w:rFonts w:hint="eastAsia" w:ascii="宋体" w:hAnsi="宋体" w:cs="宋体"/>
                <w:bCs/>
                <w:color w:val="000000"/>
                <w:sz w:val="24"/>
                <w:szCs w:val="24"/>
              </w:rPr>
              <w:t xml:space="preserve">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9" w:type="pct"/>
            <w:vAlign w:val="center"/>
            <w:textDirection w:val="lrTb"/>
            <w:noWrap w:val="false"/>
          </w:tcPr>
          <w:p>
            <w:pPr>
              <w:jc w:val="center"/>
              <w:widowControl/>
              <w:rPr>
                <w:rFonts w:hint="eastAsia" w:ascii="宋体" w:hAnsi="宋体" w:cs="宋体"/>
                <w:bCs/>
                <w:color w:val="000000"/>
                <w:sz w:val="24"/>
                <w:szCs w:val="24"/>
              </w:rPr>
            </w:pPr>
            <w:r>
              <w:rPr>
                <w:rFonts w:hint="eastAsia" w:ascii="宋体" w:hAnsi="宋体" w:cs="宋体"/>
                <w:bCs/>
                <w:color w:val="000000"/>
                <w:sz w:val="24"/>
                <w:szCs w:val="24"/>
              </w:rPr>
              <w:t xml:space="preserve">1</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0" w:type="pct"/>
            <w:vAlign w:val="center"/>
            <w:textDirection w:val="lrTb"/>
            <w:noWrap w:val="false"/>
          </w:tcPr>
          <w:p>
            <w:pPr>
              <w:jc w:val="center"/>
              <w:widowControl/>
              <w:rPr>
                <w:rFonts w:hint="eastAsia" w:ascii="宋体" w:hAnsi="宋体" w:cs="宋体"/>
                <w:bCs/>
                <w:color w:val="000000"/>
                <w:sz w:val="24"/>
                <w:szCs w:val="24"/>
              </w:rPr>
            </w:pPr>
            <w:r>
              <w:rPr>
                <w:rFonts w:hint="eastAsia" w:ascii="宋体" w:hAnsi="宋体" w:cs="宋体"/>
                <w:bCs/>
                <w:color w:val="000000"/>
                <w:sz w:val="24"/>
                <w:szCs w:val="24"/>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3" w:type="pct"/>
            <w:vAlign w:val="center"/>
            <w:textDirection w:val="lrTb"/>
            <w:noWrap w:val="false"/>
          </w:tcPr>
          <w:p>
            <w:pPr>
              <w:jc w:val="center"/>
              <w:widowControl/>
              <w:rPr>
                <w:rFonts w:hint="eastAsia" w:ascii="宋体" w:hAnsi="宋体" w:cs="宋体"/>
                <w:bCs/>
                <w:color w:val="000000"/>
                <w:sz w:val="24"/>
                <w:szCs w:val="24"/>
              </w:rPr>
            </w:pPr>
            <w:r>
              <w:rPr>
                <w:rFonts w:hint="eastAsia" w:ascii="宋体" w:hAnsi="宋体" w:cs="宋体"/>
                <w:bCs/>
                <w:color w:val="000000"/>
                <w:sz w:val="24"/>
                <w:szCs w:val="24"/>
              </w:rPr>
              <w:t xml:space="preserve">公网IP服务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3" w:type="pct"/>
            <w:vAlign w:val="center"/>
            <w:textDirection w:val="lrTb"/>
            <w:noWrap w:val="false"/>
          </w:tcPr>
          <w:p>
            <w:pPr>
              <w:jc w:val="center"/>
              <w:widowControl/>
              <w:rPr>
                <w:rFonts w:hint="eastAsia" w:ascii="宋体" w:hAnsi="宋体" w:cs="宋体"/>
                <w:bCs/>
                <w:color w:val="000000"/>
                <w:sz w:val="24"/>
                <w:szCs w:val="24"/>
              </w:rPr>
            </w:pPr>
            <w:r>
              <w:rPr>
                <w:rFonts w:hint="eastAsia" w:ascii="宋体" w:hAnsi="宋体" w:cs="宋体"/>
                <w:bCs/>
                <w:color w:val="000000"/>
                <w:sz w:val="24"/>
                <w:szCs w:val="24"/>
              </w:rPr>
              <w:t xml:space="preserve">提供公网固定IP服务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2" w:type="pct"/>
            <w:vAlign w:val="center"/>
            <w:textDirection w:val="lrTb"/>
            <w:noWrap w:val="false"/>
          </w:tcPr>
          <w:p>
            <w:pPr>
              <w:jc w:val="center"/>
              <w:widowControl/>
              <w:rPr>
                <w:rFonts w:hint="eastAsia" w:ascii="宋体" w:hAnsi="宋体" w:cs="宋体"/>
                <w:bCs/>
                <w:color w:val="000000"/>
                <w:sz w:val="24"/>
                <w:szCs w:val="24"/>
              </w:rPr>
            </w:pPr>
            <w:r>
              <w:rPr>
                <w:rFonts w:hint="eastAsia" w:ascii="宋体" w:hAnsi="宋体" w:cs="宋体"/>
                <w:bCs/>
                <w:color w:val="000000"/>
                <w:sz w:val="24"/>
                <w:szCs w:val="24"/>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9" w:type="pct"/>
            <w:vAlign w:val="center"/>
            <w:textDirection w:val="lrTb"/>
            <w:noWrap w:val="false"/>
          </w:tcPr>
          <w:p>
            <w:pPr>
              <w:jc w:val="center"/>
              <w:widowControl/>
              <w:rPr>
                <w:rFonts w:hint="eastAsia" w:ascii="宋体" w:hAnsi="宋体" w:cs="宋体"/>
                <w:bCs/>
                <w:color w:val="000000"/>
                <w:sz w:val="24"/>
                <w:szCs w:val="24"/>
              </w:rPr>
            </w:pPr>
            <w:r>
              <w:rPr>
                <w:rFonts w:hint="eastAsia" w:ascii="宋体" w:hAnsi="宋体" w:cs="宋体"/>
                <w:bCs/>
                <w:color w:val="000000"/>
                <w:sz w:val="24"/>
                <w:szCs w:val="24"/>
              </w:rPr>
              <w:t xml:space="preserve">107</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0" w:type="pct"/>
            <w:vAlign w:val="center"/>
            <w:textDirection w:val="lrTb"/>
            <w:noWrap w:val="false"/>
          </w:tcPr>
          <w:p>
            <w:pPr>
              <w:jc w:val="center"/>
              <w:widowControl/>
              <w:rPr>
                <w:rFonts w:hint="eastAsia" w:ascii="宋体" w:hAnsi="宋体" w:cs="宋体"/>
                <w:bCs/>
                <w:color w:val="000000"/>
                <w:sz w:val="24"/>
                <w:szCs w:val="24"/>
              </w:rPr>
            </w:pPr>
            <w:r>
              <w:rPr>
                <w:rFonts w:hint="eastAsia" w:ascii="宋体" w:hAnsi="宋体" w:cs="宋体"/>
                <w:bCs/>
                <w:color w:val="000000"/>
                <w:sz w:val="24"/>
                <w:szCs w:val="24"/>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3" w:type="pct"/>
            <w:vAlign w:val="center"/>
            <w:textDirection w:val="lrTb"/>
            <w:noWrap w:val="false"/>
          </w:tcPr>
          <w:p>
            <w:pPr>
              <w:jc w:val="center"/>
              <w:widowControl/>
              <w:rPr>
                <w:rFonts w:hint="eastAsia" w:ascii="宋体" w:hAnsi="宋体" w:cs="宋体"/>
                <w:bCs/>
                <w:color w:val="000000"/>
                <w:sz w:val="24"/>
                <w:szCs w:val="24"/>
              </w:rPr>
            </w:pPr>
            <w:r>
              <w:rPr>
                <w:rFonts w:hint="eastAsia" w:ascii="宋体" w:hAnsi="宋体" w:cs="宋体"/>
                <w:bCs/>
                <w:color w:val="000000"/>
                <w:sz w:val="24"/>
                <w:szCs w:val="24"/>
              </w:rPr>
              <w:t xml:space="preserve">专属云服务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3" w:type="pct"/>
            <w:vAlign w:val="center"/>
            <w:textDirection w:val="lrTb"/>
            <w:noWrap w:val="false"/>
          </w:tcPr>
          <w:p>
            <w:pPr>
              <w:jc w:val="center"/>
              <w:widowControl/>
              <w:rPr>
                <w:rFonts w:hint="eastAsia" w:ascii="宋体" w:hAnsi="宋体" w:cs="宋体"/>
                <w:bCs/>
                <w:color w:val="000000"/>
                <w:sz w:val="24"/>
                <w:szCs w:val="24"/>
              </w:rPr>
            </w:pPr>
            <w:r>
              <w:rPr>
                <w:rFonts w:hint="eastAsia" w:ascii="宋体" w:hAnsi="宋体" w:cs="宋体"/>
                <w:bCs/>
                <w:color w:val="000000"/>
                <w:sz w:val="24"/>
                <w:szCs w:val="24"/>
              </w:rPr>
              <w:t xml:space="preserve">详见服务要求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2" w:type="pct"/>
            <w:vAlign w:val="center"/>
            <w:textDirection w:val="lrTb"/>
            <w:noWrap w:val="false"/>
          </w:tcPr>
          <w:p>
            <w:pPr>
              <w:jc w:val="center"/>
              <w:widowControl/>
              <w:rPr>
                <w:rFonts w:hint="eastAsia" w:ascii="宋体" w:hAnsi="宋体" w:cs="宋体"/>
                <w:bCs/>
                <w:color w:val="000000"/>
                <w:sz w:val="24"/>
                <w:szCs w:val="24"/>
              </w:rPr>
            </w:pPr>
            <w:r>
              <w:rPr>
                <w:rFonts w:hint="eastAsia" w:ascii="宋体" w:hAnsi="宋体" w:cs="宋体"/>
                <w:bCs/>
                <w:color w:val="000000"/>
                <w:sz w:val="24"/>
                <w:szCs w:val="24"/>
              </w:rPr>
              <w:t xml:space="preserve">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9" w:type="pct"/>
            <w:vAlign w:val="center"/>
            <w:textDirection w:val="lrTb"/>
            <w:noWrap w:val="false"/>
          </w:tcPr>
          <w:p>
            <w:pPr>
              <w:jc w:val="center"/>
              <w:widowControl/>
              <w:rPr>
                <w:rFonts w:hint="eastAsia" w:ascii="宋体" w:hAnsi="宋体" w:cs="宋体"/>
                <w:bCs/>
                <w:color w:val="000000"/>
                <w:sz w:val="24"/>
                <w:szCs w:val="24"/>
              </w:rPr>
            </w:pPr>
            <w:r>
              <w:rPr>
                <w:rFonts w:hint="eastAsia" w:ascii="宋体" w:hAnsi="宋体" w:cs="宋体"/>
                <w:bCs/>
                <w:color w:val="000000"/>
                <w:sz w:val="24"/>
                <w:szCs w:val="24"/>
              </w:rPr>
              <w:t xml:space="preserve">1</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0" w:type="pct"/>
            <w:vAlign w:val="center"/>
            <w:textDirection w:val="lrTb"/>
            <w:noWrap w:val="false"/>
          </w:tcPr>
          <w:p>
            <w:pPr>
              <w:jc w:val="center"/>
              <w:widowControl/>
              <w:rPr>
                <w:rFonts w:hint="eastAsia" w:ascii="宋体" w:hAnsi="宋体" w:cs="宋体"/>
                <w:bCs/>
                <w:color w:val="000000"/>
                <w:sz w:val="24"/>
                <w:szCs w:val="24"/>
              </w:rPr>
            </w:pPr>
            <w:r>
              <w:rPr>
                <w:rFonts w:hint="eastAsia" w:ascii="宋体" w:hAnsi="宋体" w:cs="宋体"/>
                <w:bCs/>
                <w:color w:val="000000"/>
                <w:sz w:val="24"/>
                <w:szCs w:val="24"/>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3" w:type="pct"/>
            <w:vAlign w:val="center"/>
            <w:textDirection w:val="lrTb"/>
            <w:noWrap w:val="false"/>
          </w:tcPr>
          <w:p>
            <w:pPr>
              <w:jc w:val="center"/>
              <w:widowControl/>
              <w:rPr>
                <w:rFonts w:hint="eastAsia" w:ascii="宋体" w:hAnsi="宋体" w:cs="宋体"/>
                <w:bCs/>
                <w:color w:val="000000"/>
                <w:sz w:val="24"/>
                <w:szCs w:val="24"/>
              </w:rPr>
            </w:pPr>
            <w:r>
              <w:rPr>
                <w:rFonts w:hint="eastAsia" w:ascii="宋体" w:hAnsi="宋体" w:cs="宋体"/>
                <w:bCs/>
                <w:color w:val="000000"/>
                <w:sz w:val="24"/>
                <w:szCs w:val="24"/>
              </w:rPr>
              <w:t xml:space="preserve">运维服务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3" w:type="pct"/>
            <w:vAlign w:val="center"/>
            <w:textDirection w:val="lrTb"/>
            <w:noWrap w:val="false"/>
          </w:tcPr>
          <w:p>
            <w:pPr>
              <w:jc w:val="center"/>
              <w:widowControl/>
              <w:rPr>
                <w:rFonts w:hint="eastAsia" w:ascii="宋体" w:hAnsi="宋体" w:cs="宋体"/>
                <w:bCs/>
                <w:color w:val="000000"/>
                <w:sz w:val="24"/>
                <w:szCs w:val="24"/>
              </w:rPr>
            </w:pPr>
            <w:r>
              <w:rPr>
                <w:rFonts w:hint="eastAsia" w:ascii="宋体" w:hAnsi="宋体" w:cs="宋体"/>
                <w:bCs/>
                <w:color w:val="000000"/>
                <w:sz w:val="24"/>
                <w:szCs w:val="24"/>
              </w:rPr>
              <w:t xml:space="preserve">详见服务要求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2" w:type="pct"/>
            <w:vAlign w:val="center"/>
            <w:textDirection w:val="lrTb"/>
            <w:noWrap w:val="false"/>
          </w:tcPr>
          <w:p>
            <w:pPr>
              <w:jc w:val="center"/>
              <w:widowControl/>
              <w:rPr>
                <w:rFonts w:hint="eastAsia" w:ascii="宋体" w:hAnsi="宋体" w:cs="宋体"/>
                <w:bCs/>
                <w:color w:val="000000"/>
                <w:sz w:val="24"/>
                <w:szCs w:val="24"/>
              </w:rPr>
            </w:pPr>
            <w:r>
              <w:rPr>
                <w:rFonts w:hint="eastAsia" w:ascii="宋体" w:hAnsi="宋体" w:cs="宋体"/>
                <w:bCs/>
                <w:color w:val="000000"/>
                <w:sz w:val="24"/>
                <w:szCs w:val="24"/>
              </w:rPr>
              <w:t xml:space="preserve">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9" w:type="pct"/>
            <w:vAlign w:val="center"/>
            <w:textDirection w:val="lrTb"/>
            <w:noWrap w:val="false"/>
          </w:tcPr>
          <w:p>
            <w:pPr>
              <w:jc w:val="center"/>
              <w:widowControl/>
              <w:rPr>
                <w:rFonts w:hint="eastAsia" w:ascii="宋体" w:hAnsi="宋体" w:cs="宋体"/>
                <w:bCs/>
                <w:color w:val="000000"/>
                <w:sz w:val="24"/>
                <w:szCs w:val="24"/>
              </w:rPr>
            </w:pPr>
            <w:r>
              <w:rPr>
                <w:rFonts w:hint="eastAsia" w:ascii="宋体" w:hAnsi="宋体" w:cs="宋体"/>
                <w:bCs/>
                <w:color w:val="000000"/>
                <w:sz w:val="24"/>
                <w:szCs w:val="24"/>
              </w:rPr>
              <w:t xml:space="preserve">1</w:t>
            </w:r>
            <w:r/>
          </w:p>
        </w:tc>
      </w:tr>
    </w:tbl>
    <w:p>
      <w:pPr>
        <w:numPr>
          <w:ilvl w:val="2"/>
          <w:numId w:val="5"/>
        </w:numPr>
        <w:spacing w:before="145" w:after="145"/>
        <w:rPr>
          <w:rFonts w:hint="eastAsia" w:ascii="宋体" w:hAnsi="宋体" w:cs="宋体"/>
          <w:b/>
          <w:sz w:val="24"/>
          <w:szCs w:val="24"/>
        </w:rPr>
        <w:outlineLvl w:val="2"/>
      </w:pPr>
      <w:r>
        <w:rPr>
          <w:rFonts w:hint="eastAsia" w:ascii="宋体" w:hAnsi="宋体" w:cs="宋体"/>
          <w:b/>
          <w:bCs/>
          <w:sz w:val="24"/>
          <w:szCs w:val="24"/>
        </w:rPr>
        <w:t xml:space="preserve">机房（二）</w:t>
      </w:r>
      <w:r/>
    </w:p>
    <w:p>
      <w:pPr>
        <w:pStyle w:val="964"/>
        <w:ind w:firstLine="422"/>
      </w:pPr>
      <w:r>
        <w:rPr>
          <w:rFonts w:hint="eastAsia" w:ascii="宋体" w:hAnsi="宋体" w:cs="宋体"/>
          <w:b/>
          <w:bCs/>
          <w:sz w:val="24"/>
        </w:rPr>
        <w:t xml:space="preserve">服务清单如下：</w:t>
      </w:r>
      <w:r/>
    </w:p>
    <w:tbl>
      <w:tblPr>
        <w:tblStyle w:val="896"/>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6"/>
        <w:gridCol w:w="1766"/>
        <w:gridCol w:w="1434"/>
        <w:gridCol w:w="3196"/>
        <w:gridCol w:w="950"/>
        <w:gridCol w:w="1043"/>
      </w:tblGrid>
      <w:tr>
        <w:trPr>
          <w:jc w:val="center"/>
          <w:trHeight w:val="555"/>
        </w:trPr>
        <w:tc>
          <w:tcPr>
            <w:shd w:val="clear" w:color="auto" w:fill="d9d9d9"/>
            <w:tcW w:w="423"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序号</w:t>
            </w:r>
            <w:r/>
          </w:p>
        </w:tc>
        <w:tc>
          <w:tcPr>
            <w:shd w:val="clear" w:color="auto" w:fill="d9d9d9"/>
            <w:tcW w:w="963"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工作内容</w:t>
            </w:r>
            <w:r/>
          </w:p>
        </w:tc>
        <w:tc>
          <w:tcPr>
            <w:shd w:val="clear" w:color="auto" w:fill="d9d9d9"/>
            <w:tcW w:w="782"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工作周期</w:t>
            </w:r>
            <w:r/>
          </w:p>
        </w:tc>
        <w:tc>
          <w:tcPr>
            <w:shd w:val="clear" w:color="auto" w:fill="d9d9d9"/>
            <w:tcW w:w="1743"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工作产出</w:t>
            </w:r>
            <w:r/>
          </w:p>
        </w:tc>
        <w:tc>
          <w:tcPr>
            <w:shd w:val="clear" w:color="auto" w:fill="d9d9d9"/>
            <w:tcW w:w="518"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单位</w:t>
            </w:r>
            <w:r/>
          </w:p>
        </w:tc>
        <w:tc>
          <w:tcPr>
            <w:shd w:val="clear" w:color="auto" w:fill="d9d9d9"/>
            <w:tcW w:w="569"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数量</w:t>
            </w:r>
            <w:r/>
          </w:p>
        </w:tc>
      </w:tr>
      <w:tr>
        <w:trPr>
          <w:jc w:val="center"/>
          <w:trHeight w:val="295"/>
        </w:trPr>
        <w:tc>
          <w:tcPr>
            <w:tcW w:w="423" w:type="pct"/>
            <w:vAlign w:val="center"/>
            <w:vMerge w:val="restart"/>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1</w:t>
            </w:r>
            <w:r/>
          </w:p>
        </w:tc>
        <w:tc>
          <w:tcPr>
            <w:tcW w:w="963" w:type="pct"/>
            <w:vAlign w:val="center"/>
            <w:vMerge w:val="restart"/>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运维服务</w:t>
            </w:r>
            <w:r/>
          </w:p>
        </w:tc>
        <w:tc>
          <w:tcPr>
            <w:tcW w:w="782" w:type="pct"/>
            <w:vAlign w:val="center"/>
            <w:vMerge w:val="restart"/>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月</w:t>
            </w:r>
            <w:r/>
          </w:p>
        </w:tc>
        <w:tc>
          <w:tcPr>
            <w:tcW w:w="1743"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计算资源池检查</w:t>
            </w:r>
            <w:r/>
          </w:p>
        </w:tc>
        <w:tc>
          <w:tcPr>
            <w:tcW w:w="518" w:type="pct"/>
            <w:vAlign w:val="center"/>
            <w:vMerge w:val="restart"/>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项</w:t>
            </w:r>
            <w:r/>
          </w:p>
        </w:tc>
        <w:tc>
          <w:tcPr>
            <w:tcW w:w="569" w:type="pct"/>
            <w:vAlign w:val="center"/>
            <w:vMerge w:val="restart"/>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1</w:t>
            </w:r>
            <w:r/>
          </w:p>
        </w:tc>
      </w:tr>
      <w:tr>
        <w:trPr>
          <w:jc w:val="center"/>
          <w:trHeight w:val="295"/>
        </w:trPr>
        <w:tc>
          <w:tcPr>
            <w:tcW w:w="423" w:type="pct"/>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963" w:type="pct"/>
            <w:vAlign w:val="center"/>
            <w:vMerge w:val="continue"/>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c>
          <w:tcPr>
            <w:tcW w:w="782" w:type="pct"/>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743"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存储资源池检查</w:t>
            </w:r>
            <w:r/>
          </w:p>
        </w:tc>
        <w:tc>
          <w:tcPr>
            <w:tcW w:w="518" w:type="pct"/>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569" w:type="pct"/>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jc w:val="center"/>
          <w:trHeight w:val="295"/>
        </w:trPr>
        <w:tc>
          <w:tcPr>
            <w:tcW w:w="423" w:type="pct"/>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963" w:type="pct"/>
            <w:vAlign w:val="center"/>
            <w:vMerge w:val="continue"/>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c>
          <w:tcPr>
            <w:tcW w:w="782" w:type="pct"/>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743"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网络资源池检查</w:t>
            </w:r>
            <w:r/>
          </w:p>
        </w:tc>
        <w:tc>
          <w:tcPr>
            <w:tcW w:w="518" w:type="pct"/>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569" w:type="pct"/>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jc w:val="center"/>
          <w:trHeight w:val="295"/>
        </w:trPr>
        <w:tc>
          <w:tcPr>
            <w:tcW w:w="423" w:type="pct"/>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963" w:type="pct"/>
            <w:vAlign w:val="center"/>
            <w:vMerge w:val="continue"/>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c>
          <w:tcPr>
            <w:tcW w:w="782" w:type="pct"/>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743"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安全运维服务</w:t>
            </w:r>
            <w:r/>
          </w:p>
        </w:tc>
        <w:tc>
          <w:tcPr>
            <w:tcW w:w="518" w:type="pct"/>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569" w:type="pct"/>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jc w:val="center"/>
          <w:trHeight w:val="555"/>
        </w:trPr>
        <w:tc>
          <w:tcPr>
            <w:tcW w:w="423"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2</w:t>
            </w:r>
            <w:r/>
          </w:p>
        </w:tc>
        <w:tc>
          <w:tcPr>
            <w:tcW w:w="963"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互联网专线</w:t>
            </w:r>
            <w:r/>
          </w:p>
        </w:tc>
        <w:tc>
          <w:tcPr>
            <w:tcW w:w="782"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月</w:t>
            </w:r>
            <w:r/>
          </w:p>
        </w:tc>
        <w:tc>
          <w:tcPr>
            <w:tcW w:w="1743"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100M互联网专线，提供互联网服务</w:t>
            </w:r>
            <w:r/>
          </w:p>
        </w:tc>
        <w:tc>
          <w:tcPr>
            <w:tcW w:w="518"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条</w:t>
            </w:r>
            <w:r/>
          </w:p>
        </w:tc>
        <w:tc>
          <w:tcPr>
            <w:tcW w:w="569"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1</w:t>
            </w:r>
            <w:r/>
          </w:p>
        </w:tc>
      </w:tr>
      <w:tr>
        <w:trPr>
          <w:jc w:val="center"/>
          <w:trHeight w:val="555"/>
        </w:trPr>
        <w:tc>
          <w:tcPr>
            <w:tcW w:w="423"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3</w:t>
            </w:r>
            <w:r/>
          </w:p>
        </w:tc>
        <w:tc>
          <w:tcPr>
            <w:tcW w:w="963"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互联网专线</w:t>
            </w:r>
            <w:r/>
          </w:p>
        </w:tc>
        <w:tc>
          <w:tcPr>
            <w:tcW w:w="782"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月</w:t>
            </w:r>
            <w:r/>
          </w:p>
        </w:tc>
        <w:tc>
          <w:tcPr>
            <w:tcW w:w="1743"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200M互联网专线，提供互联网服务</w:t>
            </w:r>
            <w:r/>
          </w:p>
        </w:tc>
        <w:tc>
          <w:tcPr>
            <w:tcW w:w="518"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条</w:t>
            </w:r>
            <w:r/>
          </w:p>
        </w:tc>
        <w:tc>
          <w:tcPr>
            <w:tcW w:w="569"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2</w:t>
            </w:r>
            <w:r/>
          </w:p>
        </w:tc>
      </w:tr>
      <w:tr>
        <w:trPr>
          <w:jc w:val="center"/>
          <w:trHeight w:val="555"/>
        </w:trPr>
        <w:tc>
          <w:tcPr>
            <w:tcW w:w="423"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4</w:t>
            </w:r>
            <w:r/>
          </w:p>
        </w:tc>
        <w:tc>
          <w:tcPr>
            <w:tcW w:w="963"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互联网专线</w:t>
            </w:r>
            <w:r/>
          </w:p>
        </w:tc>
        <w:tc>
          <w:tcPr>
            <w:tcW w:w="782"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月</w:t>
            </w:r>
            <w:r/>
          </w:p>
        </w:tc>
        <w:tc>
          <w:tcPr>
            <w:tcW w:w="1743"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1G互联网专线，提供互联网服务</w:t>
            </w:r>
            <w:r/>
          </w:p>
        </w:tc>
        <w:tc>
          <w:tcPr>
            <w:tcW w:w="518"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条</w:t>
            </w:r>
            <w:r/>
          </w:p>
        </w:tc>
        <w:tc>
          <w:tcPr>
            <w:tcW w:w="569"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1</w:t>
            </w:r>
            <w:r/>
          </w:p>
        </w:tc>
      </w:tr>
      <w:tr>
        <w:trPr>
          <w:jc w:val="center"/>
          <w:trHeight w:val="555"/>
        </w:trPr>
        <w:tc>
          <w:tcPr>
            <w:tcW w:w="423"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5</w:t>
            </w:r>
            <w:r/>
          </w:p>
        </w:tc>
        <w:tc>
          <w:tcPr>
            <w:tcW w:w="963"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数据专线</w:t>
            </w:r>
            <w:r/>
          </w:p>
        </w:tc>
        <w:tc>
          <w:tcPr>
            <w:tcW w:w="782"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月</w:t>
            </w:r>
            <w:r/>
          </w:p>
        </w:tc>
        <w:tc>
          <w:tcPr>
            <w:tcW w:w="1743"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300M数据专线，提供内网之间互联服务</w:t>
            </w:r>
            <w:r/>
          </w:p>
        </w:tc>
        <w:tc>
          <w:tcPr>
            <w:tcW w:w="518"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条</w:t>
            </w:r>
            <w:r/>
          </w:p>
        </w:tc>
        <w:tc>
          <w:tcPr>
            <w:tcW w:w="569" w:type="pct"/>
            <w:vAlign w:val="center"/>
            <w:textDirection w:val="lrTb"/>
            <w:noWrap w:val="false"/>
          </w:tcPr>
          <w:p>
            <w:pPr>
              <w:jc w:val="center"/>
              <w:spacing w:line="360" w:lineRule="auto"/>
              <w:rPr>
                <w:rFonts w:hint="eastAsia" w:ascii="宋体" w:hAnsi="宋体" w:eastAsia="宋体" w:cs="宋体"/>
                <w:sz w:val="24"/>
                <w:szCs w:val="24"/>
                <w:lang w:eastAsia="zh-CN"/>
              </w:rPr>
            </w:pPr>
            <w:r>
              <w:rPr>
                <w:rFonts w:hint="eastAsia" w:ascii="宋体" w:hAnsi="宋体" w:cs="宋体"/>
                <w:sz w:val="24"/>
                <w:szCs w:val="24"/>
                <w:lang w:val="en-US" w:eastAsia="zh-CN"/>
              </w:rPr>
              <w:t xml:space="preserve">2</w:t>
            </w:r>
            <w:bookmarkStart w:id="224" w:name="_GoBack"/>
            <w:r/>
            <w:bookmarkEnd w:id="224"/>
            <w:r/>
            <w:r/>
          </w:p>
        </w:tc>
      </w:tr>
      <w:tr>
        <w:trPr>
          <w:jc w:val="center"/>
          <w:trHeight w:val="295"/>
        </w:trPr>
        <w:tc>
          <w:tcPr>
            <w:tcW w:w="423"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6</w:t>
            </w:r>
            <w:r/>
          </w:p>
        </w:tc>
        <w:tc>
          <w:tcPr>
            <w:tcW w:w="963"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数据专线</w:t>
            </w:r>
            <w:r/>
          </w:p>
        </w:tc>
        <w:tc>
          <w:tcPr>
            <w:tcW w:w="782"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月</w:t>
            </w:r>
            <w:r/>
          </w:p>
        </w:tc>
        <w:tc>
          <w:tcPr>
            <w:tcW w:w="1743"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1G数据专线，提供内网之间互联服务</w:t>
            </w:r>
            <w:r/>
          </w:p>
        </w:tc>
        <w:tc>
          <w:tcPr>
            <w:tcW w:w="518"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条</w:t>
            </w:r>
            <w:r/>
          </w:p>
        </w:tc>
        <w:tc>
          <w:tcPr>
            <w:tcW w:w="569"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4</w:t>
            </w:r>
            <w:r/>
          </w:p>
        </w:tc>
      </w:tr>
      <w:tr>
        <w:trPr>
          <w:jc w:val="center"/>
          <w:trHeight w:val="555"/>
        </w:trPr>
        <w:tc>
          <w:tcPr>
            <w:tcW w:w="423" w:type="pct"/>
            <w:vAlign w:val="center"/>
            <w:vMerge w:val="restart"/>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7</w:t>
            </w:r>
            <w:r/>
          </w:p>
        </w:tc>
        <w:tc>
          <w:tcPr>
            <w:tcW w:w="963"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IP地址服务</w:t>
            </w:r>
            <w:r/>
          </w:p>
        </w:tc>
        <w:tc>
          <w:tcPr>
            <w:tcW w:w="782"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月</w:t>
            </w:r>
            <w:r/>
          </w:p>
        </w:tc>
        <w:tc>
          <w:tcPr>
            <w:tcW w:w="1743"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60个互联网专线固定IP地址服务</w:t>
            </w:r>
            <w:r/>
          </w:p>
        </w:tc>
        <w:tc>
          <w:tcPr>
            <w:tcW w:w="518"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条</w:t>
            </w:r>
            <w:r/>
          </w:p>
        </w:tc>
        <w:tc>
          <w:tcPr>
            <w:tcW w:w="569"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60</w:t>
            </w:r>
            <w:r/>
          </w:p>
        </w:tc>
      </w:tr>
      <w:tr>
        <w:trPr>
          <w:jc w:val="center"/>
          <w:trHeight w:val="555"/>
        </w:trPr>
        <w:tc>
          <w:tcPr>
            <w:tcW w:w="423" w:type="pct"/>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963"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专属服务器</w:t>
            </w:r>
            <w:r/>
          </w:p>
        </w:tc>
        <w:tc>
          <w:tcPr>
            <w:tcW w:w="782"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月</w:t>
            </w:r>
            <w:r/>
          </w:p>
        </w:tc>
        <w:tc>
          <w:tcPr>
            <w:tcW w:w="1743"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1台1.0*76 核@3.0GHz/608GB</w:t>
            </w:r>
            <w:r/>
          </w:p>
        </w:tc>
        <w:tc>
          <w:tcPr>
            <w:tcW w:w="518"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台</w:t>
            </w:r>
            <w:r/>
          </w:p>
        </w:tc>
        <w:tc>
          <w:tcPr>
            <w:tcW w:w="569"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1</w:t>
            </w:r>
            <w:r/>
          </w:p>
        </w:tc>
      </w:tr>
      <w:tr>
        <w:trPr>
          <w:jc w:val="center"/>
          <w:trHeight w:val="555"/>
        </w:trPr>
        <w:tc>
          <w:tcPr>
            <w:tcW w:w="423" w:type="pct"/>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963"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专属服务器</w:t>
            </w:r>
            <w:r/>
          </w:p>
        </w:tc>
        <w:tc>
          <w:tcPr>
            <w:tcW w:w="782"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月</w:t>
            </w:r>
            <w:r/>
          </w:p>
        </w:tc>
        <w:tc>
          <w:tcPr>
            <w:tcW w:w="1743"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4台3.0*88 核@2.6GHz/702GB</w:t>
            </w:r>
            <w:r/>
          </w:p>
        </w:tc>
        <w:tc>
          <w:tcPr>
            <w:tcW w:w="518"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台</w:t>
            </w:r>
            <w:r/>
          </w:p>
        </w:tc>
        <w:tc>
          <w:tcPr>
            <w:tcW w:w="569"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4</w:t>
            </w:r>
            <w:r/>
          </w:p>
        </w:tc>
      </w:tr>
      <w:tr>
        <w:trPr>
          <w:jc w:val="center"/>
          <w:trHeight w:val="555"/>
        </w:trPr>
        <w:tc>
          <w:tcPr>
            <w:tcW w:w="423" w:type="pct"/>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963"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专属服务器</w:t>
            </w:r>
            <w:r/>
          </w:p>
        </w:tc>
        <w:tc>
          <w:tcPr>
            <w:tcW w:w="782"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月</w:t>
            </w:r>
            <w:r/>
          </w:p>
        </w:tc>
        <w:tc>
          <w:tcPr>
            <w:tcW w:w="1743"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14台1.0*74 核@3.0GHz/192GB</w:t>
            </w:r>
            <w:r/>
          </w:p>
        </w:tc>
        <w:tc>
          <w:tcPr>
            <w:tcW w:w="518"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台</w:t>
            </w:r>
            <w:r/>
          </w:p>
        </w:tc>
        <w:tc>
          <w:tcPr>
            <w:tcW w:w="569"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14</w:t>
            </w:r>
            <w:r/>
          </w:p>
        </w:tc>
      </w:tr>
      <w:tr>
        <w:trPr>
          <w:jc w:val="center"/>
          <w:trHeight w:val="295"/>
        </w:trPr>
        <w:tc>
          <w:tcPr>
            <w:tcW w:w="423" w:type="pct"/>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963"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云硬盘</w:t>
            </w:r>
            <w:r/>
          </w:p>
        </w:tc>
        <w:tc>
          <w:tcPr>
            <w:tcW w:w="782"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月</w:t>
            </w:r>
            <w:r/>
          </w:p>
        </w:tc>
        <w:tc>
          <w:tcPr>
            <w:tcW w:w="1743"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192TB容量型</w:t>
            </w:r>
            <w:r/>
          </w:p>
        </w:tc>
        <w:tc>
          <w:tcPr>
            <w:tcW w:w="518"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TB</w:t>
            </w:r>
            <w:r/>
          </w:p>
        </w:tc>
        <w:tc>
          <w:tcPr>
            <w:tcW w:w="569"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192</w:t>
            </w:r>
            <w:r/>
          </w:p>
        </w:tc>
      </w:tr>
      <w:tr>
        <w:trPr>
          <w:jc w:val="center"/>
          <w:trHeight w:val="295"/>
        </w:trPr>
        <w:tc>
          <w:tcPr>
            <w:tcW w:w="423" w:type="pct"/>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963"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云硬盘</w:t>
            </w:r>
            <w:r/>
          </w:p>
        </w:tc>
        <w:tc>
          <w:tcPr>
            <w:tcW w:w="782"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月</w:t>
            </w:r>
            <w:r/>
          </w:p>
        </w:tc>
        <w:tc>
          <w:tcPr>
            <w:tcW w:w="1743"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112TB 性能优化型</w:t>
            </w:r>
            <w:r/>
          </w:p>
        </w:tc>
        <w:tc>
          <w:tcPr>
            <w:tcW w:w="518"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TB</w:t>
            </w:r>
            <w:r/>
          </w:p>
        </w:tc>
        <w:tc>
          <w:tcPr>
            <w:tcW w:w="569"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112</w:t>
            </w:r>
            <w:r/>
          </w:p>
        </w:tc>
      </w:tr>
      <w:tr>
        <w:trPr>
          <w:jc w:val="center"/>
          <w:trHeight w:val="295"/>
        </w:trPr>
        <w:tc>
          <w:tcPr>
            <w:tcW w:w="423" w:type="pct"/>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963"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云硬盘</w:t>
            </w:r>
            <w:r/>
          </w:p>
        </w:tc>
        <w:tc>
          <w:tcPr>
            <w:tcW w:w="782"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月</w:t>
            </w:r>
            <w:r/>
          </w:p>
        </w:tc>
        <w:tc>
          <w:tcPr>
            <w:tcW w:w="1743"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9TB 高性能型</w:t>
            </w:r>
            <w:r/>
          </w:p>
        </w:tc>
        <w:tc>
          <w:tcPr>
            <w:tcW w:w="518"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TB</w:t>
            </w:r>
            <w:r/>
          </w:p>
        </w:tc>
        <w:tc>
          <w:tcPr>
            <w:tcW w:w="569"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9</w:t>
            </w:r>
            <w:r/>
          </w:p>
        </w:tc>
      </w:tr>
      <w:tr>
        <w:trPr>
          <w:jc w:val="center"/>
          <w:trHeight w:val="295"/>
        </w:trPr>
        <w:tc>
          <w:tcPr>
            <w:tcW w:w="423" w:type="pct"/>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963"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备份空间</w:t>
            </w:r>
            <w:r/>
          </w:p>
        </w:tc>
        <w:tc>
          <w:tcPr>
            <w:tcW w:w="782"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月</w:t>
            </w:r>
            <w:r/>
          </w:p>
        </w:tc>
        <w:tc>
          <w:tcPr>
            <w:tcW w:w="1743"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185TB云主机硬盘备份</w:t>
            </w:r>
            <w:r/>
          </w:p>
        </w:tc>
        <w:tc>
          <w:tcPr>
            <w:tcW w:w="518"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TB</w:t>
            </w:r>
            <w:r/>
          </w:p>
        </w:tc>
        <w:tc>
          <w:tcPr>
            <w:tcW w:w="569"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185</w:t>
            </w:r>
            <w:r/>
          </w:p>
        </w:tc>
      </w:tr>
      <w:tr>
        <w:trPr>
          <w:jc w:val="center"/>
          <w:trHeight w:val="555"/>
        </w:trPr>
        <w:tc>
          <w:tcPr>
            <w:tcW w:w="423"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8</w:t>
            </w:r>
            <w:r/>
          </w:p>
        </w:tc>
        <w:tc>
          <w:tcPr>
            <w:tcW w:w="963"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等保测评服务</w:t>
            </w:r>
            <w:r/>
          </w:p>
        </w:tc>
        <w:tc>
          <w:tcPr>
            <w:tcW w:w="782"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年</w:t>
            </w:r>
            <w:r/>
          </w:p>
        </w:tc>
        <w:tc>
          <w:tcPr>
            <w:tcW w:w="1743"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提供第三方等保测评服务1次</w:t>
            </w:r>
            <w:r/>
          </w:p>
        </w:tc>
        <w:tc>
          <w:tcPr>
            <w:tcW w:w="518"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项</w:t>
            </w:r>
            <w:r/>
          </w:p>
        </w:tc>
        <w:tc>
          <w:tcPr>
            <w:tcW w:w="569"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1</w:t>
            </w:r>
            <w:r/>
          </w:p>
        </w:tc>
      </w:tr>
    </w:tbl>
    <w:p>
      <w:pPr>
        <w:numPr>
          <w:ilvl w:val="1"/>
          <w:numId w:val="5"/>
        </w:numPr>
        <w:spacing w:before="145" w:after="145"/>
        <w:rPr>
          <w:rFonts w:hint="eastAsia" w:ascii="宋体" w:hAnsi="宋体" w:cs="宋体"/>
          <w:b/>
          <w:bCs/>
          <w:sz w:val="24"/>
          <w:szCs w:val="24"/>
        </w:rPr>
        <w:outlineLvl w:val="1"/>
      </w:pPr>
      <w:r>
        <w:rPr>
          <w:rFonts w:hint="eastAsia" w:ascii="宋体" w:hAnsi="宋体" w:cs="宋体"/>
          <w:b/>
          <w:bCs/>
          <w:sz w:val="24"/>
          <w:szCs w:val="24"/>
        </w:rPr>
        <w:t xml:space="preserve">操作系统替换服务</w:t>
      </w:r>
      <w:r/>
    </w:p>
    <w:p>
      <w:pPr>
        <w:ind w:firstLine="482"/>
        <w:spacing w:line="360" w:lineRule="auto"/>
        <w:rPr>
          <w:rFonts w:hint="eastAsia" w:ascii="宋体" w:hAnsi="宋体" w:cs="宋体"/>
          <w:sz w:val="24"/>
          <w:szCs w:val="24"/>
        </w:rPr>
      </w:pPr>
      <w:r>
        <w:rPr>
          <w:rFonts w:hint="eastAsia" w:ascii="宋体" w:hAnsi="宋体" w:cs="宋体"/>
          <w:sz w:val="24"/>
          <w:szCs w:val="24"/>
        </w:rPr>
        <w:t xml:space="preserve">目前我区资源池承载的业务系统仍是非信创环境，为了加速实现全面信创转型，需对资源池内的操作系统进行替换。服务内容主要包含资产梳理、兼容性测试、操作系统适配、业务验证4个大项。具体服务内容如下：</w:t>
      </w:r>
      <w:r/>
    </w:p>
    <w:p>
      <w:pPr>
        <w:numPr>
          <w:ilvl w:val="2"/>
          <w:numId w:val="5"/>
        </w:numPr>
        <w:spacing w:before="145" w:after="145"/>
        <w:rPr>
          <w:rFonts w:hint="eastAsia" w:ascii="宋体" w:hAnsi="宋体" w:cs="宋体"/>
          <w:b/>
          <w:bCs/>
          <w:sz w:val="24"/>
          <w:szCs w:val="24"/>
        </w:rPr>
        <w:outlineLvl w:val="2"/>
      </w:pPr>
      <w:r>
        <w:rPr>
          <w:rFonts w:hint="eastAsia" w:ascii="宋体" w:hAnsi="宋体" w:cs="宋体"/>
          <w:b/>
          <w:bCs/>
          <w:sz w:val="24"/>
          <w:szCs w:val="24"/>
        </w:rPr>
        <w:t xml:space="preserve">资产梳理</w:t>
      </w:r>
      <w:r/>
    </w:p>
    <w:p>
      <w:pPr>
        <w:ind w:firstLine="482"/>
        <w:spacing w:line="360" w:lineRule="auto"/>
        <w:rPr>
          <w:rFonts w:hint="eastAsia" w:ascii="宋体" w:hAnsi="宋体" w:cs="宋体"/>
          <w:sz w:val="24"/>
          <w:szCs w:val="24"/>
        </w:rPr>
      </w:pPr>
      <w:r>
        <w:rPr>
          <w:rFonts w:hint="eastAsia" w:ascii="宋体" w:hAnsi="宋体" w:cs="宋体"/>
          <w:sz w:val="24"/>
          <w:szCs w:val="24"/>
        </w:rPr>
        <w:t xml:space="preserve">梳理当前资源池平台上使用各类操作系统的虚拟机，将这些虚拟机与业务系统做关联，同时梳理这些业务系统涉及的组件。</w:t>
      </w:r>
      <w:r/>
    </w:p>
    <w:p>
      <w:pPr>
        <w:numPr>
          <w:ilvl w:val="2"/>
          <w:numId w:val="5"/>
        </w:numPr>
        <w:spacing w:before="145" w:after="145"/>
        <w:rPr>
          <w:rFonts w:hint="eastAsia" w:ascii="宋体" w:hAnsi="宋体" w:cs="宋体"/>
          <w:b/>
          <w:bCs/>
          <w:sz w:val="24"/>
          <w:szCs w:val="24"/>
        </w:rPr>
        <w:outlineLvl w:val="2"/>
      </w:pPr>
      <w:r>
        <w:rPr>
          <w:rFonts w:hint="eastAsia" w:ascii="宋体" w:hAnsi="宋体" w:cs="宋体"/>
          <w:b/>
          <w:bCs/>
          <w:sz w:val="24"/>
          <w:szCs w:val="24"/>
        </w:rPr>
        <w:t xml:space="preserve">兼容性测试</w:t>
      </w:r>
      <w:r/>
    </w:p>
    <w:p>
      <w:pPr>
        <w:ind w:firstLine="482"/>
        <w:spacing w:line="360" w:lineRule="auto"/>
        <w:rPr>
          <w:rFonts w:hint="eastAsia" w:ascii="宋体" w:hAnsi="宋体" w:cs="宋体"/>
          <w:sz w:val="24"/>
          <w:szCs w:val="24"/>
        </w:rPr>
      </w:pPr>
      <w:r>
        <w:rPr>
          <w:rFonts w:hint="eastAsia" w:ascii="宋体" w:hAnsi="宋体" w:cs="宋体"/>
          <w:sz w:val="24"/>
          <w:szCs w:val="24"/>
        </w:rPr>
        <w:t xml:space="preserve">梳理完业务系统后对涉及的组件与将要使用的国产化操作系统做兼容性测试，确保组件服务可以正常使用，为接下来适配路线提供判断依据。</w:t>
      </w:r>
      <w:r/>
    </w:p>
    <w:p>
      <w:pPr>
        <w:numPr>
          <w:ilvl w:val="2"/>
          <w:numId w:val="5"/>
        </w:numPr>
        <w:spacing w:before="145" w:after="145"/>
        <w:rPr>
          <w:rFonts w:hint="eastAsia" w:ascii="宋体" w:hAnsi="宋体" w:cs="宋体"/>
          <w:b/>
          <w:bCs/>
          <w:sz w:val="24"/>
          <w:szCs w:val="24"/>
        </w:rPr>
        <w:outlineLvl w:val="2"/>
      </w:pPr>
      <w:r>
        <w:rPr>
          <w:rFonts w:hint="eastAsia" w:ascii="宋体" w:hAnsi="宋体" w:cs="宋体"/>
          <w:b/>
          <w:bCs/>
          <w:sz w:val="24"/>
          <w:szCs w:val="24"/>
        </w:rPr>
        <w:t xml:space="preserve">操作系统适配</w:t>
      </w:r>
      <w:r/>
    </w:p>
    <w:p>
      <w:pPr>
        <w:ind w:firstLine="482"/>
        <w:spacing w:line="360" w:lineRule="auto"/>
        <w:rPr>
          <w:rFonts w:hint="eastAsia" w:ascii="宋体" w:hAnsi="宋体" w:cs="宋体"/>
          <w:sz w:val="24"/>
          <w:szCs w:val="24"/>
        </w:rPr>
      </w:pPr>
      <w:r>
        <w:rPr>
          <w:rFonts w:hint="eastAsia" w:ascii="宋体" w:hAnsi="宋体" w:cs="宋体"/>
          <w:sz w:val="24"/>
          <w:szCs w:val="24"/>
        </w:rPr>
        <w:t xml:space="preserve">完成操作系统适配，整个适配路线有4个方式，分别是原地升级、重新部署、安全加固和直接迁移。</w:t>
      </w:r>
      <w:r/>
    </w:p>
    <w:p>
      <w:pPr>
        <w:numPr>
          <w:ilvl w:val="2"/>
          <w:numId w:val="5"/>
        </w:numPr>
        <w:spacing w:before="145" w:after="145"/>
        <w:rPr>
          <w:rFonts w:hint="eastAsia" w:ascii="宋体" w:hAnsi="宋体" w:cs="宋体"/>
          <w:b/>
          <w:bCs/>
          <w:sz w:val="24"/>
          <w:szCs w:val="24"/>
        </w:rPr>
        <w:outlineLvl w:val="2"/>
      </w:pPr>
      <w:r>
        <w:rPr>
          <w:rFonts w:hint="eastAsia" w:ascii="宋体" w:hAnsi="宋体" w:cs="宋体"/>
          <w:b/>
          <w:bCs/>
          <w:sz w:val="24"/>
          <w:szCs w:val="24"/>
        </w:rPr>
        <w:t xml:space="preserve">业务验证</w:t>
      </w:r>
      <w:r/>
    </w:p>
    <w:p>
      <w:pPr>
        <w:ind w:firstLine="482"/>
        <w:spacing w:line="360" w:lineRule="auto"/>
        <w:rPr>
          <w:rFonts w:hint="eastAsia" w:ascii="宋体" w:hAnsi="宋体" w:cs="宋体"/>
          <w:sz w:val="24"/>
          <w:szCs w:val="24"/>
        </w:rPr>
      </w:pPr>
      <w:r>
        <w:rPr>
          <w:rFonts w:hint="eastAsia" w:ascii="宋体" w:hAnsi="宋体" w:cs="宋体"/>
          <w:sz w:val="24"/>
          <w:szCs w:val="24"/>
        </w:rPr>
        <w:t xml:space="preserve">本次操作系统适配工作是围绕业务展开，无论选择哪一种适配路线，在完成适配后，均需要进行业务验证，确保适配操作后的业务能够正常使用。</w:t>
      </w:r>
      <w:r/>
    </w:p>
    <w:p>
      <w:pPr>
        <w:numPr>
          <w:ilvl w:val="1"/>
          <w:numId w:val="5"/>
        </w:numPr>
        <w:spacing w:before="145" w:after="145"/>
        <w:rPr>
          <w:rFonts w:hint="eastAsia" w:ascii="宋体" w:hAnsi="宋体" w:cs="宋体"/>
          <w:b/>
          <w:bCs/>
          <w:sz w:val="24"/>
          <w:szCs w:val="24"/>
        </w:rPr>
        <w:outlineLvl w:val="1"/>
      </w:pPr>
      <w:r>
        <w:rPr>
          <w:rFonts w:hint="eastAsia" w:ascii="宋体" w:hAnsi="宋体" w:cs="宋体"/>
          <w:b/>
          <w:bCs/>
          <w:sz w:val="24"/>
          <w:szCs w:val="24"/>
        </w:rPr>
        <w:t xml:space="preserve">电子政务骨干网络和机房服务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区骨干网中心机房主要承载整个吴江区政务网核心骨干网络系统，是党政外网业务流量转发和接收的核心枢纽，需保障电子政务骨干网络的稳定运行。服务内容包括以下内容：</w:t>
      </w:r>
      <w:r/>
    </w:p>
    <w:p>
      <w:pPr>
        <w:numPr>
          <w:ilvl w:val="2"/>
          <w:numId w:val="5"/>
        </w:numPr>
        <w:spacing w:before="145" w:after="145"/>
        <w:rPr>
          <w:rFonts w:hint="eastAsia" w:ascii="宋体" w:hAnsi="宋体" w:cs="宋体"/>
          <w:b/>
          <w:bCs/>
          <w:sz w:val="24"/>
          <w:szCs w:val="24"/>
        </w:rPr>
        <w:outlineLvl w:val="2"/>
      </w:pPr>
      <w:r/>
      <w:bookmarkStart w:id="196" w:name="_Toc24074"/>
      <w:r>
        <w:rPr>
          <w:rFonts w:hint="eastAsia" w:ascii="宋体" w:hAnsi="宋体" w:cs="宋体"/>
          <w:b/>
          <w:bCs/>
          <w:sz w:val="24"/>
          <w:szCs w:val="24"/>
        </w:rPr>
        <w:t xml:space="preserve">设备管理与维护</w:t>
      </w:r>
      <w:bookmarkEnd w:id="196"/>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通过设备管理与维护，确保设备在其整个生命周期内的稳定、高效、安全运行。对安全设备，网络设备等硬件设备进行硬件巡检及问题解决。</w:t>
      </w:r>
      <w:r/>
    </w:p>
    <w:p>
      <w:pPr>
        <w:numPr>
          <w:ilvl w:val="2"/>
          <w:numId w:val="5"/>
        </w:numPr>
        <w:spacing w:before="145" w:after="145"/>
        <w:rPr>
          <w:rFonts w:hint="eastAsia" w:ascii="宋体" w:hAnsi="宋体" w:cs="宋体"/>
          <w:b/>
          <w:bCs/>
          <w:sz w:val="24"/>
          <w:szCs w:val="24"/>
        </w:rPr>
        <w:outlineLvl w:val="2"/>
      </w:pPr>
      <w:r>
        <w:rPr>
          <w:rFonts w:hint="eastAsia" w:ascii="宋体" w:hAnsi="宋体" w:cs="宋体"/>
          <w:b/>
          <w:bCs/>
          <w:sz w:val="24"/>
          <w:szCs w:val="24"/>
        </w:rPr>
        <w:t xml:space="preserve">网络运维服务</w:t>
      </w:r>
      <w:r/>
    </w:p>
    <w:p>
      <w:pPr>
        <w:numPr>
          <w:ilvl w:val="0"/>
          <w:numId w:val="6"/>
        </w:numPr>
        <w:ind w:left="0" w:firstLine="454"/>
        <w:spacing w:line="360" w:lineRule="auto"/>
        <w:rPr>
          <w:rFonts w:hint="eastAsia" w:ascii="宋体" w:hAnsi="宋体"/>
          <w:sz w:val="24"/>
          <w:szCs w:val="24"/>
        </w:rPr>
      </w:pPr>
      <w:r>
        <w:rPr>
          <w:rFonts w:hint="eastAsia" w:ascii="宋体" w:hAnsi="宋体"/>
          <w:sz w:val="24"/>
          <w:szCs w:val="24"/>
        </w:rPr>
        <w:t xml:space="preserve">保障网络稳定运行，提供快速响应和故障修复服务。及时响应采购单位业务需求更新网络设备配置。</w:t>
      </w:r>
      <w:r/>
    </w:p>
    <w:p>
      <w:pPr>
        <w:numPr>
          <w:ilvl w:val="0"/>
          <w:numId w:val="6"/>
        </w:numPr>
        <w:ind w:left="0" w:firstLine="454"/>
        <w:spacing w:line="360" w:lineRule="auto"/>
        <w:rPr>
          <w:rFonts w:hint="eastAsia" w:ascii="宋体" w:hAnsi="宋体"/>
          <w:sz w:val="24"/>
          <w:szCs w:val="24"/>
        </w:rPr>
      </w:pPr>
      <w:r>
        <w:rPr>
          <w:rFonts w:hint="eastAsia" w:ascii="宋体" w:hAnsi="宋体"/>
          <w:sz w:val="24"/>
          <w:szCs w:val="24"/>
        </w:rPr>
        <w:t xml:space="preserve">熟悉网络架构，能够根据问题表现，找到隐患位置并修正。</w:t>
      </w:r>
      <w:r/>
    </w:p>
    <w:p>
      <w:pPr>
        <w:numPr>
          <w:ilvl w:val="2"/>
          <w:numId w:val="5"/>
        </w:numPr>
        <w:spacing w:before="145" w:after="145"/>
        <w:rPr>
          <w:rFonts w:hint="eastAsia" w:ascii="宋体" w:hAnsi="宋体" w:cs="宋体"/>
          <w:b/>
          <w:bCs/>
          <w:sz w:val="24"/>
          <w:szCs w:val="24"/>
        </w:rPr>
        <w:outlineLvl w:val="2"/>
      </w:pPr>
      <w:r>
        <w:rPr>
          <w:rFonts w:hint="eastAsia" w:ascii="宋体" w:hAnsi="宋体" w:cs="宋体"/>
          <w:b/>
          <w:bCs/>
          <w:sz w:val="24"/>
          <w:szCs w:val="24"/>
        </w:rPr>
        <w:t xml:space="preserve">物理环境服务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机房物理环境与UPS的监管维护，确保机房内环境的稳定性、安全性和可靠性。包括：机房环境，UPS温湿度监管及报修。</w:t>
      </w:r>
      <w:r/>
    </w:p>
    <w:p>
      <w:pPr>
        <w:numPr>
          <w:ilvl w:val="2"/>
          <w:numId w:val="5"/>
        </w:numPr>
        <w:spacing w:before="145" w:after="145"/>
        <w:rPr>
          <w:rFonts w:hint="eastAsia" w:ascii="宋体" w:hAnsi="宋体" w:cs="宋体"/>
          <w:b/>
          <w:bCs/>
          <w:sz w:val="24"/>
          <w:szCs w:val="24"/>
        </w:rPr>
        <w:outlineLvl w:val="2"/>
      </w:pPr>
      <w:r>
        <w:rPr>
          <w:rFonts w:hint="eastAsia" w:ascii="宋体" w:hAnsi="宋体" w:cs="宋体"/>
          <w:b/>
          <w:bCs/>
          <w:sz w:val="24"/>
          <w:szCs w:val="24"/>
        </w:rPr>
        <w:t xml:space="preserve">安全运维服务</w:t>
      </w:r>
      <w:r/>
    </w:p>
    <w:p>
      <w:pPr>
        <w:numPr>
          <w:ilvl w:val="0"/>
          <w:numId w:val="7"/>
        </w:numPr>
        <w:ind w:left="0" w:firstLine="454"/>
        <w:spacing w:line="360" w:lineRule="auto"/>
        <w:rPr>
          <w:rFonts w:hint="eastAsia" w:ascii="宋体" w:hAnsi="宋体"/>
          <w:sz w:val="24"/>
          <w:szCs w:val="24"/>
        </w:rPr>
      </w:pPr>
      <w:r>
        <w:rPr>
          <w:rFonts w:hint="eastAsia" w:ascii="宋体" w:hAnsi="宋体"/>
          <w:sz w:val="24"/>
          <w:szCs w:val="24"/>
        </w:rPr>
        <w:t xml:space="preserve">及时响应采购单位业务需求更新安全设备配置，记录和验证更新内容是否安全可靠。</w:t>
      </w:r>
      <w:r/>
    </w:p>
    <w:p>
      <w:pPr>
        <w:numPr>
          <w:ilvl w:val="0"/>
          <w:numId w:val="7"/>
        </w:numPr>
        <w:ind w:left="0" w:firstLine="454"/>
        <w:spacing w:line="360" w:lineRule="auto"/>
        <w:rPr>
          <w:rFonts w:hint="eastAsia" w:ascii="宋体" w:hAnsi="宋体"/>
          <w:sz w:val="24"/>
          <w:szCs w:val="24"/>
        </w:rPr>
      </w:pPr>
      <w:r>
        <w:rPr>
          <w:rFonts w:hint="eastAsia" w:ascii="宋体" w:hAnsi="宋体"/>
          <w:sz w:val="24"/>
          <w:szCs w:val="24"/>
        </w:rPr>
        <w:t xml:space="preserve">通过安全设备主动发现并分析潜在安全事件，进而制订针对性的管理策略。对识别的安全事件进行定期监控和处置，以保障安全水平处于可控状态。</w:t>
      </w:r>
      <w:r/>
    </w:p>
    <w:p>
      <w:pPr>
        <w:numPr>
          <w:ilvl w:val="0"/>
          <w:numId w:val="7"/>
        </w:numPr>
        <w:ind w:left="0" w:firstLine="454"/>
        <w:spacing w:line="360" w:lineRule="auto"/>
        <w:rPr>
          <w:rFonts w:hint="eastAsia" w:ascii="宋体" w:hAnsi="宋体"/>
          <w:sz w:val="24"/>
          <w:szCs w:val="24"/>
        </w:rPr>
      </w:pPr>
      <w:r>
        <w:rPr>
          <w:rFonts w:hint="eastAsia" w:ascii="宋体" w:hAnsi="宋体"/>
          <w:sz w:val="24"/>
          <w:szCs w:val="24"/>
        </w:rPr>
        <w:t xml:space="preserve">建立口令保管机制，对口令的使用和修改进行审计和记录。</w:t>
      </w:r>
      <w:r/>
    </w:p>
    <w:p>
      <w:pPr>
        <w:numPr>
          <w:ilvl w:val="0"/>
          <w:numId w:val="7"/>
        </w:numPr>
        <w:ind w:left="0" w:firstLine="454"/>
        <w:spacing w:line="360" w:lineRule="auto"/>
        <w:rPr>
          <w:rFonts w:hint="eastAsia" w:ascii="宋体" w:hAnsi="宋体"/>
          <w:sz w:val="24"/>
          <w:szCs w:val="24"/>
        </w:rPr>
      </w:pPr>
      <w:r>
        <w:rPr>
          <w:rFonts w:hint="eastAsia" w:ascii="宋体" w:hAnsi="宋体"/>
          <w:sz w:val="24"/>
          <w:szCs w:val="24"/>
        </w:rPr>
        <w:t xml:space="preserve">建立口令管理规则，包括配置口令复杂度和定期修改口令等。</w:t>
      </w:r>
      <w:r/>
    </w:p>
    <w:p>
      <w:pPr>
        <w:numPr>
          <w:ilvl w:val="0"/>
          <w:numId w:val="7"/>
        </w:numPr>
        <w:ind w:left="0" w:firstLine="454"/>
        <w:spacing w:line="360" w:lineRule="auto"/>
        <w:rPr>
          <w:rFonts w:hint="eastAsia" w:ascii="宋体" w:hAnsi="宋体"/>
          <w:sz w:val="24"/>
          <w:szCs w:val="24"/>
        </w:rPr>
      </w:pPr>
      <w:r>
        <w:rPr>
          <w:rFonts w:hint="eastAsia" w:ascii="宋体" w:hAnsi="宋体"/>
          <w:sz w:val="24"/>
          <w:szCs w:val="24"/>
        </w:rPr>
        <w:t xml:space="preserve">对机房准入进行安全管理，包括：进出入机房的人员安全管理及存储媒介带入和带出管理。</w:t>
      </w:r>
      <w:r/>
    </w:p>
    <w:p>
      <w:pPr>
        <w:numPr>
          <w:ilvl w:val="2"/>
          <w:numId w:val="5"/>
        </w:numPr>
        <w:spacing w:before="145" w:after="145"/>
        <w:rPr>
          <w:rFonts w:hint="eastAsia" w:ascii="宋体" w:hAnsi="宋体" w:cs="宋体"/>
          <w:b/>
          <w:bCs/>
          <w:sz w:val="24"/>
          <w:szCs w:val="24"/>
        </w:rPr>
        <w:outlineLvl w:val="2"/>
      </w:pPr>
      <w:r>
        <w:rPr>
          <w:rFonts w:hint="eastAsia" w:ascii="宋体" w:hAnsi="宋体" w:cs="宋体"/>
          <w:b/>
          <w:bCs/>
          <w:sz w:val="24"/>
          <w:szCs w:val="24"/>
        </w:rPr>
        <w:t xml:space="preserve">机房运维服务</w:t>
      </w:r>
      <w:r/>
    </w:p>
    <w:p>
      <w:pPr>
        <w:numPr>
          <w:ilvl w:val="0"/>
          <w:numId w:val="8"/>
        </w:numPr>
        <w:ind w:left="0" w:firstLine="454"/>
        <w:spacing w:line="360" w:lineRule="auto"/>
        <w:rPr>
          <w:rFonts w:hint="eastAsia" w:ascii="宋体" w:hAnsi="宋体"/>
          <w:sz w:val="24"/>
          <w:szCs w:val="24"/>
        </w:rPr>
      </w:pPr>
      <w:r>
        <w:rPr>
          <w:rFonts w:hint="eastAsia" w:ascii="宋体" w:hAnsi="宋体"/>
          <w:sz w:val="24"/>
          <w:szCs w:val="24"/>
        </w:rPr>
        <w:t xml:space="preserve">每日对机房服务器、网络设备、安全设备进行巡检，并记录巡检结果。建立快速响应机制，对机房内出现的各类问题进行及时处理和解决。</w:t>
      </w:r>
      <w:r/>
    </w:p>
    <w:p>
      <w:pPr>
        <w:numPr>
          <w:ilvl w:val="0"/>
          <w:numId w:val="8"/>
        </w:numPr>
        <w:ind w:left="0" w:firstLine="454"/>
        <w:spacing w:line="360" w:lineRule="auto"/>
        <w:rPr>
          <w:rFonts w:hint="eastAsia" w:ascii="宋体" w:hAnsi="宋体"/>
          <w:sz w:val="24"/>
          <w:szCs w:val="24"/>
        </w:rPr>
      </w:pPr>
      <w:r>
        <w:rPr>
          <w:rFonts w:hint="eastAsia" w:ascii="宋体" w:hAnsi="宋体"/>
          <w:sz w:val="24"/>
          <w:szCs w:val="24"/>
        </w:rPr>
        <w:t xml:space="preserve">建立应急响应机制及应急响应团队和应急事件响应流程，确保安全稳定运行和数据资产的完整性。</w:t>
      </w:r>
      <w:r/>
    </w:p>
    <w:p>
      <w:pPr>
        <w:numPr>
          <w:ilvl w:val="0"/>
          <w:numId w:val="8"/>
        </w:numPr>
        <w:ind w:left="0" w:firstLine="454"/>
        <w:spacing w:line="360" w:lineRule="auto"/>
        <w:rPr>
          <w:rFonts w:hint="eastAsia" w:ascii="宋体" w:hAnsi="宋体"/>
          <w:sz w:val="24"/>
          <w:szCs w:val="24"/>
        </w:rPr>
      </w:pPr>
      <w:r>
        <w:rPr>
          <w:rFonts w:hint="eastAsia" w:ascii="宋体" w:hAnsi="宋体"/>
          <w:sz w:val="24"/>
          <w:szCs w:val="24"/>
        </w:rPr>
        <w:t xml:space="preserve">对设备资产和密码进行管理，根据采购单位需求建立详尽设备清单，包括硬件、软件、许可等，实现设备的全生命周期管理。并根据设备类型和用途进行分类，贴上明确标识，同时建立并完善密码管理台账信息，便于日常管理和维护。</w:t>
      </w:r>
      <w:r/>
    </w:p>
    <w:p>
      <w:pPr>
        <w:numPr>
          <w:ilvl w:val="0"/>
          <w:numId w:val="8"/>
        </w:numPr>
        <w:ind w:left="0" w:firstLine="454"/>
        <w:spacing w:line="360" w:lineRule="auto"/>
        <w:rPr>
          <w:rFonts w:hint="eastAsia" w:ascii="宋体" w:hAnsi="宋体"/>
          <w:sz w:val="24"/>
          <w:szCs w:val="24"/>
        </w:rPr>
      </w:pPr>
      <w:r>
        <w:rPr>
          <w:rFonts w:hint="eastAsia" w:ascii="宋体" w:hAnsi="宋体"/>
          <w:sz w:val="24"/>
          <w:szCs w:val="24"/>
        </w:rPr>
        <w:t xml:space="preserve">机房的备份和冗余设备进行定期测试和维护，确保在关键时刻能够迅速切换。</w:t>
      </w:r>
      <w:r/>
    </w:p>
    <w:p>
      <w:pPr>
        <w:numPr>
          <w:ilvl w:val="1"/>
          <w:numId w:val="5"/>
        </w:numPr>
        <w:spacing w:before="145" w:after="145"/>
        <w:rPr>
          <w:rFonts w:hint="eastAsia" w:ascii="宋体" w:hAnsi="宋体" w:cs="宋体"/>
          <w:b/>
          <w:bCs/>
          <w:sz w:val="24"/>
          <w:szCs w:val="24"/>
        </w:rPr>
        <w:outlineLvl w:val="1"/>
      </w:pPr>
      <w:r>
        <w:rPr>
          <w:rFonts w:hint="eastAsia" w:ascii="宋体" w:hAnsi="宋体" w:cs="宋体"/>
          <w:b/>
          <w:bCs/>
          <w:sz w:val="24"/>
          <w:szCs w:val="24"/>
        </w:rPr>
        <w:t xml:space="preserve">吴江区人口网信息化网络服务</w:t>
      </w:r>
      <w:r/>
    </w:p>
    <w:p>
      <w:pPr>
        <w:ind w:firstLine="420"/>
        <w:spacing w:line="360" w:lineRule="auto"/>
        <w:tabs>
          <w:tab w:val="left" w:pos="420" w:leader="none"/>
          <w:tab w:val="left" w:pos="5250" w:leader="none"/>
        </w:tabs>
      </w:pPr>
      <w:r>
        <w:rPr>
          <w:rFonts w:hint="eastAsia" w:ascii="宋体" w:hAnsi="宋体" w:cs="宋体"/>
          <w:color w:val="000000"/>
        </w:rPr>
        <w:t xml:space="preserve">为吴江全区人口计生工作处（含村社区、警务室等）提供约400条专网网络光纤，速率20M，具体数量以实际使用数量为准</w:t>
      </w:r>
      <w:r>
        <w:rPr>
          <w:rFonts w:hint="eastAsia" w:ascii="宋体" w:hAnsi="宋体" w:cs="宋体"/>
          <w:color w:val="000000"/>
        </w:rPr>
        <w:t xml:space="preserve">。</w:t>
      </w:r>
      <w:r/>
    </w:p>
    <w:p>
      <w:pPr>
        <w:numPr>
          <w:ilvl w:val="1"/>
          <w:numId w:val="5"/>
        </w:numPr>
        <w:spacing w:before="145" w:after="145"/>
        <w:rPr>
          <w:rFonts w:hint="eastAsia" w:ascii="宋体" w:hAnsi="宋体" w:cs="宋体"/>
          <w:b/>
          <w:bCs/>
          <w:sz w:val="24"/>
          <w:szCs w:val="24"/>
        </w:rPr>
        <w:outlineLvl w:val="1"/>
      </w:pPr>
      <w:r>
        <w:rPr>
          <w:rFonts w:hint="eastAsia" w:ascii="宋体" w:hAnsi="宋体" w:cs="宋体"/>
          <w:b/>
          <w:bCs/>
          <w:sz w:val="24"/>
          <w:szCs w:val="24"/>
        </w:rPr>
        <w:t xml:space="preserve">视频资源管理平台服务</w:t>
      </w:r>
      <w:r/>
    </w:p>
    <w:p>
      <w:pPr>
        <w:ind w:firstLine="482"/>
        <w:spacing w:line="360" w:lineRule="auto"/>
        <w:rPr>
          <w:rFonts w:hint="eastAsia" w:ascii="宋体" w:hAnsi="宋体" w:cs="宋体"/>
          <w:sz w:val="24"/>
          <w:szCs w:val="24"/>
        </w:rPr>
      </w:pPr>
      <w:r>
        <w:rPr>
          <w:rFonts w:hint="eastAsia" w:ascii="宋体" w:hAnsi="宋体" w:cs="宋体"/>
          <w:sz w:val="24"/>
          <w:szCs w:val="24"/>
        </w:rPr>
        <w:t xml:space="preserve">视频资源管理平台有效整合了我区各单位建设的视频资源，实现全区范围内的互联共享，是我区信息化底座的重要组成部分。为了充分发挥视频资源在社会管理、智能化创新等方面作用，需进一步提升平台支撑服务能力。服务内容包括以下：</w:t>
      </w:r>
      <w:r/>
    </w:p>
    <w:p>
      <w:pPr>
        <w:numPr>
          <w:ilvl w:val="2"/>
          <w:numId w:val="5"/>
        </w:numPr>
        <w:spacing w:before="145" w:after="145"/>
        <w:rPr>
          <w:rFonts w:hint="eastAsia" w:ascii="宋体" w:hAnsi="宋体" w:cs="宋体"/>
          <w:b/>
          <w:bCs/>
          <w:sz w:val="24"/>
          <w:szCs w:val="24"/>
        </w:rPr>
        <w:outlineLvl w:val="2"/>
      </w:pPr>
      <w:r>
        <w:rPr>
          <w:rFonts w:hint="eastAsia" w:ascii="宋体" w:hAnsi="宋体" w:cs="宋体"/>
          <w:b/>
          <w:bCs/>
          <w:sz w:val="24"/>
          <w:szCs w:val="24"/>
        </w:rPr>
        <w:t xml:space="preserve">平台基础功能承载能力提升服务</w:t>
      </w:r>
      <w:r/>
    </w:p>
    <w:p>
      <w:pPr>
        <w:pStyle w:val="1002"/>
        <w:spacing w:line="360" w:lineRule="auto"/>
        <w:rPr>
          <w:sz w:val="24"/>
          <w:szCs w:val="24"/>
          <w:lang w:val="en-US"/>
        </w:rPr>
      </w:pPr>
      <w:r>
        <w:rPr>
          <w:rFonts w:hint="eastAsia" w:ascii="宋体" w:hAnsi="宋体"/>
          <w:sz w:val="24"/>
          <w:szCs w:val="24"/>
          <w:lang w:val="en-US"/>
        </w:rPr>
        <w:t xml:space="preserve">提供</w:t>
      </w:r>
      <w:r>
        <w:rPr>
          <w:rFonts w:hint="eastAsia" w:ascii="宋体" w:hAnsi="宋体"/>
          <w:sz w:val="24"/>
          <w:szCs w:val="24"/>
        </w:rPr>
        <w:t xml:space="preserve">视频资源预览能力提升服务，</w:t>
      </w:r>
      <w:r>
        <w:rPr>
          <w:rFonts w:hint="eastAsia" w:ascii="宋体" w:hAnsi="宋体"/>
          <w:sz w:val="24"/>
          <w:szCs w:val="24"/>
          <w:lang w:val="en-US"/>
        </w:rPr>
        <w:t xml:space="preserve">至少满足在4M码流传输情况下，9000路视频预览并发能力。提供</w:t>
      </w:r>
      <w:r>
        <w:rPr>
          <w:rFonts w:hint="eastAsia" w:ascii="宋体" w:hAnsi="宋体"/>
          <w:sz w:val="24"/>
          <w:szCs w:val="24"/>
        </w:rPr>
        <w:t xml:space="preserve">视频资源回看能力提升服务，</w:t>
      </w:r>
      <w:r>
        <w:rPr>
          <w:rFonts w:hint="eastAsia" w:ascii="宋体" w:hAnsi="宋体"/>
          <w:sz w:val="24"/>
          <w:szCs w:val="24"/>
          <w:lang w:val="en-US"/>
        </w:rPr>
        <w:t xml:space="preserve">至少满足在4M码流传输情况下，9000路视频回看并发能力。提供</w:t>
      </w:r>
      <w:r>
        <w:rPr>
          <w:rFonts w:hint="eastAsia" w:ascii="宋体" w:hAnsi="宋体"/>
          <w:sz w:val="24"/>
          <w:szCs w:val="24"/>
        </w:rPr>
        <w:t xml:space="preserve">视频资源上墙能力提升服务，</w:t>
      </w:r>
      <w:r>
        <w:rPr>
          <w:rFonts w:hint="eastAsia" w:ascii="宋体" w:hAnsi="宋体"/>
          <w:sz w:val="24"/>
          <w:szCs w:val="24"/>
          <w:lang w:val="en-US"/>
        </w:rPr>
        <w:t xml:space="preserve">满足至少15个使用部门对接上墙需求。提供</w:t>
      </w:r>
      <w:r>
        <w:rPr>
          <w:rFonts w:hint="eastAsia" w:ascii="宋体" w:hAnsi="宋体"/>
          <w:sz w:val="24"/>
          <w:szCs w:val="24"/>
        </w:rPr>
        <w:t xml:space="preserve">视频资源设备挂载能力提升服务，</w:t>
      </w:r>
      <w:r>
        <w:rPr>
          <w:rFonts w:hint="eastAsia" w:ascii="宋体" w:hAnsi="宋体"/>
          <w:sz w:val="24"/>
          <w:szCs w:val="24"/>
          <w:lang w:val="en-US"/>
        </w:rPr>
        <w:t xml:space="preserve">满足未来至少20万路视频的接入量。提供</w:t>
      </w:r>
      <w:r>
        <w:rPr>
          <w:rFonts w:hint="eastAsia" w:ascii="宋体" w:hAnsi="宋体"/>
          <w:sz w:val="24"/>
          <w:szCs w:val="24"/>
        </w:rPr>
        <w:t xml:space="preserve">接入视频资源管理能力提升服务，</w:t>
      </w:r>
      <w:r>
        <w:rPr>
          <w:rFonts w:hint="eastAsia" w:ascii="宋体" w:hAnsi="宋体"/>
          <w:sz w:val="24"/>
          <w:szCs w:val="24"/>
          <w:lang w:val="en-US"/>
        </w:rPr>
        <w:t xml:space="preserve">满足至少20万路视频的管理能力。提供</w:t>
      </w:r>
      <w:r>
        <w:rPr>
          <w:rFonts w:hint="eastAsia" w:ascii="宋体" w:hAnsi="宋体"/>
          <w:sz w:val="24"/>
          <w:szCs w:val="24"/>
        </w:rPr>
        <w:t xml:space="preserve">接入视频资源共享能力提升服务，</w:t>
      </w:r>
      <w:r>
        <w:rPr>
          <w:rFonts w:hint="eastAsia" w:ascii="宋体" w:hAnsi="宋体"/>
          <w:sz w:val="24"/>
          <w:szCs w:val="24"/>
          <w:lang w:val="en-US"/>
        </w:rPr>
        <w:t xml:space="preserve">满足至少20万路视频资源的共享能力。</w:t>
      </w:r>
      <w:r/>
    </w:p>
    <w:p>
      <w:pPr>
        <w:numPr>
          <w:ilvl w:val="2"/>
          <w:numId w:val="5"/>
        </w:numPr>
        <w:spacing w:before="145" w:after="145"/>
        <w:rPr>
          <w:rFonts w:hint="eastAsia" w:ascii="宋体" w:hAnsi="宋体" w:cs="宋体"/>
          <w:b/>
          <w:bCs/>
          <w:sz w:val="24"/>
          <w:szCs w:val="24"/>
        </w:rPr>
        <w:outlineLvl w:val="2"/>
      </w:pPr>
      <w:r>
        <w:rPr>
          <w:rFonts w:hint="eastAsia" w:ascii="宋体" w:hAnsi="宋体" w:cs="宋体"/>
          <w:b/>
          <w:bCs/>
          <w:sz w:val="24"/>
          <w:szCs w:val="24"/>
        </w:rPr>
        <w:t xml:space="preserve">平台共联共享承载能力提升服务</w:t>
      </w:r>
      <w:r/>
    </w:p>
    <w:p>
      <w:pPr>
        <w:pStyle w:val="1002"/>
        <w:spacing w:line="360" w:lineRule="auto"/>
        <w:rPr>
          <w:rFonts w:hint="eastAsia" w:ascii="宋体" w:hAnsi="宋体"/>
          <w:sz w:val="24"/>
          <w:szCs w:val="24"/>
          <w:lang w:val="en-US"/>
        </w:rPr>
      </w:pPr>
      <w:r>
        <w:rPr>
          <w:rFonts w:hint="eastAsia" w:ascii="宋体" w:hAnsi="宋体"/>
          <w:sz w:val="24"/>
          <w:szCs w:val="24"/>
          <w:lang w:val="en-US"/>
        </w:rPr>
        <w:t xml:space="preserve">提供视频资源接入、转发网络承载能力提升服务，满足平均每个节点区域15000路4M码流共享视频资源（包含视频预览与视频存储流数据共60000M流量）的汇聚。</w:t>
      </w:r>
      <w:r/>
    </w:p>
    <w:p>
      <w:pPr>
        <w:numPr>
          <w:ilvl w:val="2"/>
          <w:numId w:val="5"/>
        </w:numPr>
        <w:spacing w:before="145" w:after="145"/>
        <w:rPr>
          <w:rFonts w:hint="eastAsia" w:ascii="宋体" w:hAnsi="宋体" w:cs="宋体"/>
          <w:b/>
          <w:bCs/>
          <w:sz w:val="24"/>
          <w:szCs w:val="24"/>
        </w:rPr>
        <w:outlineLvl w:val="2"/>
      </w:pPr>
      <w:r>
        <w:rPr>
          <w:rFonts w:hint="eastAsia" w:ascii="宋体" w:hAnsi="宋体" w:cs="宋体"/>
          <w:b/>
          <w:bCs/>
          <w:sz w:val="24"/>
          <w:szCs w:val="24"/>
        </w:rPr>
        <w:t xml:space="preserve">平台使用功能完善提升服务</w:t>
      </w:r>
      <w:r/>
    </w:p>
    <w:p>
      <w:pPr>
        <w:numPr>
          <w:ilvl w:val="0"/>
          <w:numId w:val="9"/>
        </w:numPr>
        <w:ind w:left="0" w:firstLine="454"/>
        <w:spacing w:line="360" w:lineRule="auto"/>
        <w:rPr>
          <w:rFonts w:hint="eastAsia" w:ascii="宋体" w:hAnsi="宋体"/>
          <w:sz w:val="24"/>
          <w:szCs w:val="24"/>
        </w:rPr>
      </w:pPr>
      <w:r>
        <w:rPr>
          <w:rFonts w:hint="eastAsia" w:ascii="宋体" w:hAnsi="宋体"/>
          <w:sz w:val="24"/>
          <w:szCs w:val="24"/>
        </w:rPr>
        <w:t xml:space="preserve">视频能力中心</w:t>
      </w:r>
      <w:r/>
    </w:p>
    <w:p>
      <w:pPr>
        <w:ind w:firstLine="480"/>
        <w:spacing w:line="360" w:lineRule="auto"/>
        <w:rPr>
          <w:sz w:val="24"/>
          <w:szCs w:val="24"/>
        </w:rPr>
      </w:pPr>
      <w:r>
        <w:rPr>
          <w:rFonts w:hint="eastAsia"/>
          <w:sz w:val="24"/>
          <w:szCs w:val="24"/>
        </w:rPr>
        <w:t xml:space="preserve">具备标签标注功能：自定义标签管理、智能标签管理、智能标注；点位搜索功能；视频广场功能；视频巡查功能。</w:t>
      </w:r>
      <w:r/>
    </w:p>
    <w:p>
      <w:pPr>
        <w:numPr>
          <w:ilvl w:val="0"/>
          <w:numId w:val="9"/>
        </w:numPr>
        <w:ind w:left="0" w:firstLine="454"/>
        <w:spacing w:line="360" w:lineRule="auto"/>
        <w:rPr>
          <w:rFonts w:hint="eastAsia" w:ascii="宋体" w:hAnsi="宋体"/>
          <w:sz w:val="24"/>
          <w:szCs w:val="24"/>
        </w:rPr>
      </w:pPr>
      <w:r>
        <w:rPr>
          <w:rFonts w:hint="eastAsia" w:ascii="宋体" w:hAnsi="宋体"/>
          <w:sz w:val="24"/>
          <w:szCs w:val="24"/>
        </w:rPr>
        <w:t xml:space="preserve">高点实景应用</w:t>
      </w:r>
      <w:r/>
    </w:p>
    <w:p>
      <w:pPr>
        <w:ind w:firstLine="480"/>
        <w:spacing w:line="360" w:lineRule="auto"/>
        <w:rPr>
          <w:sz w:val="24"/>
          <w:szCs w:val="24"/>
        </w:rPr>
      </w:pPr>
      <w:r>
        <w:rPr>
          <w:rFonts w:hint="eastAsia"/>
          <w:sz w:val="24"/>
          <w:szCs w:val="24"/>
        </w:rPr>
        <w:t xml:space="preserve">具备标签管理功能：标签关联内容、标签资源统计、标签跟随、标签防漂移防抖动、标签关注、标签位置纠正、标签分类、标签过滤、标签搜索、标签同步、标签形状配置、标签颜色配置、标签样式扩展、标签堆叠显示、标签显示大小管理、标签显示远近管理、标详情窗口位置调整、显示和隐藏标签信息、一键关闭标签详情窗口。</w:t>
      </w:r>
      <w:r/>
    </w:p>
    <w:p>
      <w:pPr>
        <w:ind w:firstLine="480"/>
        <w:spacing w:line="360" w:lineRule="auto"/>
        <w:rPr>
          <w:sz w:val="24"/>
          <w:szCs w:val="24"/>
        </w:rPr>
      </w:pPr>
      <w:r>
        <w:rPr>
          <w:rFonts w:hint="eastAsia"/>
          <w:sz w:val="24"/>
          <w:szCs w:val="24"/>
        </w:rPr>
        <w:t xml:space="preserve">具备基础标签功能：视频标签、多摄像机标签、景区标签、建筑物标签、商场标签、酒店标签、公交站标签、配电箱标签、路灯标签、井盖标签、垃圾桶标签、安保岗亭标签、安保力量标签。</w:t>
      </w:r>
      <w:r/>
    </w:p>
    <w:p>
      <w:pPr>
        <w:ind w:firstLine="480"/>
        <w:spacing w:line="360" w:lineRule="auto"/>
        <w:rPr>
          <w:sz w:val="24"/>
          <w:szCs w:val="24"/>
        </w:rPr>
      </w:pPr>
      <w:r>
        <w:rPr>
          <w:rFonts w:hint="eastAsia"/>
          <w:sz w:val="24"/>
          <w:szCs w:val="24"/>
        </w:rPr>
        <w:t xml:space="preserve">具备矢量标签功能：区域标签；移动标签功能；标签类型管理功能。</w:t>
      </w:r>
      <w:r/>
    </w:p>
    <w:p>
      <w:pPr>
        <w:numPr>
          <w:ilvl w:val="0"/>
          <w:numId w:val="9"/>
        </w:numPr>
        <w:ind w:left="0" w:firstLine="454"/>
        <w:spacing w:line="360" w:lineRule="auto"/>
        <w:rPr>
          <w:rFonts w:hint="eastAsia" w:ascii="宋体" w:hAnsi="宋体"/>
          <w:sz w:val="24"/>
          <w:szCs w:val="24"/>
        </w:rPr>
      </w:pPr>
      <w:r>
        <w:rPr>
          <w:rFonts w:hint="eastAsia" w:ascii="宋体" w:hAnsi="宋体"/>
          <w:sz w:val="24"/>
          <w:szCs w:val="24"/>
        </w:rPr>
        <w:t xml:space="preserve">视图库</w:t>
      </w:r>
      <w:r/>
    </w:p>
    <w:p>
      <w:pPr>
        <w:ind w:firstLine="480"/>
        <w:spacing w:line="360" w:lineRule="auto"/>
        <w:rPr>
          <w:sz w:val="24"/>
          <w:szCs w:val="24"/>
        </w:rPr>
      </w:pPr>
      <w:r>
        <w:rPr>
          <w:rFonts w:hint="eastAsia"/>
          <w:sz w:val="24"/>
          <w:szCs w:val="24"/>
        </w:rPr>
        <w:t xml:space="preserve">具备视图数据汇聚功能：视频图像数据、数据接入任务管理、人像数据接入任务管理。</w:t>
      </w:r>
      <w:r/>
    </w:p>
    <w:p>
      <w:pPr>
        <w:ind w:firstLine="480"/>
        <w:spacing w:line="360" w:lineRule="auto"/>
        <w:rPr>
          <w:sz w:val="24"/>
          <w:szCs w:val="24"/>
        </w:rPr>
      </w:pPr>
      <w:r>
        <w:rPr>
          <w:rFonts w:hint="eastAsia"/>
          <w:sz w:val="24"/>
          <w:szCs w:val="24"/>
        </w:rPr>
        <w:t xml:space="preserve">具备视图数据组织功能：设备库、感知库、人像抓拍数据、人体抓拍数据。</w:t>
      </w:r>
      <w:r/>
    </w:p>
    <w:p>
      <w:pPr>
        <w:ind w:firstLine="480"/>
        <w:spacing w:line="360" w:lineRule="auto"/>
        <w:rPr>
          <w:sz w:val="24"/>
          <w:szCs w:val="24"/>
        </w:rPr>
      </w:pPr>
      <w:r>
        <w:rPr>
          <w:rFonts w:hint="eastAsia"/>
          <w:sz w:val="24"/>
          <w:szCs w:val="24"/>
        </w:rPr>
        <w:t xml:space="preserve">具备视图数据服务功能：人脸数据服务、抓拍库查询、人证库查询、人脸抓拍统计、全量设备统计、监控点TOP_N统计、人体数据服务、人体查询、视频结构化聚合统计。</w:t>
      </w:r>
      <w:r/>
    </w:p>
    <w:p>
      <w:pPr>
        <w:ind w:firstLine="480"/>
        <w:spacing w:line="360" w:lineRule="auto"/>
        <w:rPr>
          <w:sz w:val="24"/>
          <w:szCs w:val="24"/>
        </w:rPr>
      </w:pPr>
      <w:r>
        <w:rPr>
          <w:rFonts w:hint="eastAsia"/>
          <w:sz w:val="24"/>
          <w:szCs w:val="24"/>
        </w:rPr>
        <w:t xml:space="preserve">具备视图数据级联功能：认证鉴权、上下级视图库管理、注册保活、订阅通知、设备接入和分发、数据接入和分发。</w:t>
      </w:r>
      <w:r/>
    </w:p>
    <w:p>
      <w:pPr>
        <w:numPr>
          <w:ilvl w:val="0"/>
          <w:numId w:val="9"/>
        </w:numPr>
        <w:ind w:left="0" w:firstLine="454"/>
        <w:spacing w:line="360" w:lineRule="auto"/>
        <w:rPr>
          <w:rFonts w:hint="eastAsia" w:ascii="宋体" w:hAnsi="宋体"/>
          <w:sz w:val="24"/>
          <w:szCs w:val="24"/>
        </w:rPr>
      </w:pPr>
      <w:r>
        <w:rPr>
          <w:rFonts w:hint="eastAsia" w:ascii="宋体" w:hAnsi="宋体"/>
          <w:sz w:val="24"/>
          <w:szCs w:val="24"/>
        </w:rPr>
        <w:t xml:space="preserve">策略中心</w:t>
      </w:r>
      <w:r/>
    </w:p>
    <w:p>
      <w:pPr>
        <w:ind w:firstLine="480"/>
        <w:spacing w:line="360" w:lineRule="auto"/>
        <w:rPr>
          <w:sz w:val="24"/>
          <w:szCs w:val="24"/>
        </w:rPr>
      </w:pPr>
      <w:r>
        <w:rPr>
          <w:rFonts w:hint="eastAsia"/>
          <w:sz w:val="24"/>
          <w:szCs w:val="24"/>
        </w:rPr>
        <w:t xml:space="preserve"> 具备智能事件规则、策略函数、策略编排功能。</w:t>
      </w:r>
      <w:r/>
    </w:p>
    <w:p>
      <w:pPr>
        <w:numPr>
          <w:ilvl w:val="0"/>
          <w:numId w:val="9"/>
        </w:numPr>
        <w:ind w:left="0" w:firstLine="454"/>
        <w:spacing w:line="360" w:lineRule="auto"/>
        <w:rPr>
          <w:rFonts w:hint="eastAsia" w:ascii="宋体" w:hAnsi="宋体"/>
          <w:sz w:val="24"/>
          <w:szCs w:val="24"/>
        </w:rPr>
      </w:pPr>
      <w:r>
        <w:rPr>
          <w:rFonts w:hint="eastAsia" w:ascii="宋体" w:hAnsi="宋体"/>
          <w:sz w:val="24"/>
          <w:szCs w:val="24"/>
        </w:rPr>
        <w:t xml:space="preserve">基础接口能力</w:t>
      </w:r>
      <w:r/>
    </w:p>
    <w:p>
      <w:pPr>
        <w:ind w:firstLine="480"/>
        <w:spacing w:line="360" w:lineRule="auto"/>
        <w:rPr>
          <w:sz w:val="24"/>
          <w:szCs w:val="24"/>
        </w:rPr>
      </w:pPr>
      <w:r>
        <w:rPr>
          <w:rFonts w:hint="eastAsia"/>
          <w:sz w:val="24"/>
          <w:szCs w:val="24"/>
        </w:rPr>
        <w:t xml:space="preserve">   具备接口数据、接口监控、接口列表、接口服务开放、能力概览功能。</w:t>
      </w:r>
      <w:r/>
    </w:p>
    <w:p>
      <w:pPr>
        <w:numPr>
          <w:ilvl w:val="2"/>
          <w:numId w:val="5"/>
        </w:numPr>
        <w:spacing w:before="145" w:after="145"/>
        <w:rPr>
          <w:rFonts w:hint="eastAsia" w:ascii="宋体" w:hAnsi="宋体" w:cs="宋体"/>
          <w:b/>
          <w:bCs/>
          <w:sz w:val="24"/>
          <w:szCs w:val="24"/>
        </w:rPr>
        <w:outlineLvl w:val="2"/>
      </w:pPr>
      <w:r>
        <w:rPr>
          <w:rFonts w:hint="eastAsia" w:ascii="宋体" w:hAnsi="宋体" w:cs="宋体"/>
          <w:b/>
          <w:bCs/>
          <w:sz w:val="24"/>
          <w:szCs w:val="24"/>
        </w:rPr>
        <w:t xml:space="preserve">平台综合运维服务</w:t>
      </w:r>
      <w:r/>
    </w:p>
    <w:p>
      <w:pPr>
        <w:numPr>
          <w:ilvl w:val="0"/>
          <w:numId w:val="10"/>
        </w:numPr>
        <w:ind w:left="0" w:firstLine="454"/>
        <w:spacing w:line="360" w:lineRule="auto"/>
        <w:rPr>
          <w:rFonts w:hint="eastAsia" w:ascii="宋体" w:hAnsi="宋体"/>
          <w:sz w:val="24"/>
          <w:szCs w:val="24"/>
        </w:rPr>
      </w:pPr>
      <w:r>
        <w:rPr>
          <w:rFonts w:hint="eastAsia" w:ascii="宋体" w:hAnsi="宋体"/>
          <w:sz w:val="24"/>
          <w:szCs w:val="24"/>
        </w:rPr>
        <w:t xml:space="preserve">一期、二期平台基础应用功能运维延续</w:t>
      </w:r>
      <w:r/>
    </w:p>
    <w:p>
      <w:pPr>
        <w:ind w:firstLine="480"/>
        <w:spacing w:line="360" w:lineRule="auto"/>
        <w:rPr>
          <w:sz w:val="24"/>
          <w:szCs w:val="24"/>
        </w:rPr>
      </w:pPr>
      <w:r>
        <w:rPr>
          <w:rFonts w:hint="eastAsia"/>
          <w:sz w:val="24"/>
          <w:szCs w:val="24"/>
        </w:rPr>
        <w:t xml:space="preserve">具备平台基础功能：用户角色管理功能、运行管理中心服务功能、本地服务功能、中心告警功能、校时功能、服务器状态监控功能、组件状态监控功能、告警处理功能、日志分析功能、数据备份功能、巡检计划制定功能、运维概况展示功能、一键运维功能、监控点位在线监测功能、监控点位视频质量诊断功能、编码设备状态巡检功能、解码设备状态巡检功能、存储设备状态巡检功能、统计报表功能、基础视频预览功能、视图预览功能、基础录像回放功能、录像下载与剪辑功能、图片查询功能、电视墙应用功能、视频级联功能。</w:t>
      </w:r>
      <w:r/>
    </w:p>
    <w:p>
      <w:pPr>
        <w:ind w:firstLine="480"/>
        <w:spacing w:line="360" w:lineRule="auto"/>
        <w:rPr>
          <w:sz w:val="24"/>
          <w:szCs w:val="24"/>
        </w:rPr>
      </w:pPr>
      <w:r>
        <w:rPr>
          <w:rFonts w:hint="eastAsia"/>
          <w:sz w:val="24"/>
          <w:szCs w:val="24"/>
        </w:rPr>
        <w:t xml:space="preserve">具备平台共享功能：对内资源配置、对外资源申请、权限与审批、视频水印。</w:t>
      </w:r>
      <w:r/>
    </w:p>
    <w:p>
      <w:pPr>
        <w:ind w:firstLine="480"/>
        <w:spacing w:line="360" w:lineRule="auto"/>
        <w:rPr>
          <w:sz w:val="24"/>
          <w:szCs w:val="24"/>
        </w:rPr>
      </w:pPr>
      <w:r>
        <w:rPr>
          <w:rFonts w:hint="eastAsia"/>
          <w:sz w:val="24"/>
          <w:szCs w:val="24"/>
        </w:rPr>
        <w:t xml:space="preserve">具备平台安全性功能：存储加密功能、传输加密功能、人对机安全认证、机对机安全认证。</w:t>
      </w:r>
      <w:r/>
    </w:p>
    <w:p>
      <w:pPr>
        <w:numPr>
          <w:ilvl w:val="0"/>
          <w:numId w:val="10"/>
        </w:numPr>
        <w:ind w:left="0" w:firstLine="454"/>
        <w:spacing w:line="360" w:lineRule="auto"/>
        <w:rPr>
          <w:rFonts w:hint="eastAsia" w:ascii="宋体" w:hAnsi="宋体"/>
          <w:sz w:val="24"/>
          <w:szCs w:val="24"/>
        </w:rPr>
      </w:pPr>
      <w:r>
        <w:rPr>
          <w:rFonts w:hint="eastAsia" w:ascii="宋体" w:hAnsi="宋体"/>
          <w:sz w:val="24"/>
          <w:szCs w:val="24"/>
        </w:rPr>
        <w:t xml:space="preserve">新增运维服务</w:t>
      </w:r>
      <w:r/>
    </w:p>
    <w:p>
      <w:pPr>
        <w:ind w:firstLine="480"/>
        <w:spacing w:line="360" w:lineRule="auto"/>
        <w:rPr>
          <w:sz w:val="24"/>
          <w:szCs w:val="24"/>
        </w:rPr>
      </w:pPr>
      <w:r>
        <w:rPr>
          <w:rFonts w:hint="eastAsia"/>
          <w:sz w:val="24"/>
          <w:szCs w:val="24"/>
        </w:rPr>
        <w:t xml:space="preserve">提供平台网络承载能力综合运营服务、平台网络安全能力综合运营服务、平台专职驻场技术支撑服务、平台一机一档信息库服务功能（档案登记、档案校验、档案审核）、信息录入治理与地图可视化服务（档案信息治理、异常档案检测、档案信息统计、校验规则自定义、地图配置、资源上图、资源管理）。</w:t>
      </w:r>
      <w:r/>
    </w:p>
    <w:p>
      <w:pPr>
        <w:ind w:firstLine="480"/>
        <w:spacing w:line="360" w:lineRule="auto"/>
        <w:rPr>
          <w:sz w:val="24"/>
          <w:szCs w:val="24"/>
        </w:rPr>
      </w:pPr>
      <w:r>
        <w:rPr>
          <w:rFonts w:hint="eastAsia"/>
          <w:sz w:val="24"/>
          <w:szCs w:val="24"/>
        </w:rPr>
        <w:t xml:space="preserve">提供平台</w:t>
      </w:r>
      <w:r>
        <w:rPr>
          <w:rFonts w:hint="eastAsia"/>
          <w:sz w:val="24"/>
          <w:szCs w:val="24"/>
        </w:rPr>
        <w:t xml:space="preserve">综合运维模块服务：基础平台功能、运维管理功能、视频监控数据采集、视频监控网络故障诊断、PGIS数据采集、设备档案管理基础功能、健康档案管理、重点点位管理、资料修改、第三方数据同步、一机一档平台数据对接、综合统计报表、故障上报统计、频发点位统计、故障分类统计、维修统计、停用统计、监控故障统计、15日持续故障统计、异常感知统计、健康故障时长占比报表、重复故障报表、视频监控图像质量检测算法、录像完整性检测算法、一机一档数据异常检测、设备链路检测、数据云图、平台概况可视化、数据看板、体检中心可视化、微信端功能集成。</w:t>
      </w:r>
      <w:r/>
    </w:p>
    <w:p>
      <w:pPr>
        <w:numPr>
          <w:ilvl w:val="1"/>
          <w:numId w:val="5"/>
        </w:numPr>
        <w:spacing w:before="145" w:after="145"/>
        <w:rPr>
          <w:rFonts w:hint="eastAsia" w:ascii="宋体" w:hAnsi="宋体" w:cs="宋体"/>
          <w:b/>
          <w:bCs/>
          <w:sz w:val="24"/>
          <w:szCs w:val="24"/>
        </w:rPr>
        <w:outlineLvl w:val="1"/>
      </w:pPr>
      <w:r>
        <w:rPr>
          <w:rFonts w:hint="eastAsia" w:ascii="宋体" w:hAnsi="宋体" w:cs="宋体"/>
          <w:b/>
          <w:bCs/>
          <w:sz w:val="24"/>
          <w:szCs w:val="24"/>
        </w:rPr>
        <w:t xml:space="preserve">视频监控云存储服务</w:t>
      </w:r>
      <w:r/>
    </w:p>
    <w:p>
      <w:pPr>
        <w:ind w:firstLine="482"/>
        <w:spacing w:line="360" w:lineRule="auto"/>
        <w:rPr>
          <w:rFonts w:hint="eastAsia" w:ascii="宋体" w:hAnsi="宋体" w:cs="宋体"/>
          <w:sz w:val="24"/>
          <w:szCs w:val="24"/>
        </w:rPr>
      </w:pPr>
      <w:r>
        <w:rPr>
          <w:rFonts w:hint="eastAsia" w:ascii="宋体" w:hAnsi="宋体" w:cs="宋体"/>
          <w:sz w:val="24"/>
          <w:szCs w:val="24"/>
        </w:rPr>
        <w:t xml:space="preserve">为全面提升政务服务监管水平，实现视频监控系统的“资源共享、互联互控、一点布控、全网响应”，2025年需要优化吴江区数据局视频监控平台管理方法，对前端进行接入汇聚，接入一套视频监控云平台，统一接入各视频监控资源，并进行按需调用，有效弥补政务视频资源不足、监控盲点等问题，达到充分利用视频资源的目标；同时实现视频监控业务的统一接入、统一管理、统一输出和统一应用。本次主要是前端监控设备接入监控云平台和云存储租赁服务，以及部分专线网络及光纤的租赁服务。具体服务内容如下：</w:t>
      </w:r>
      <w:r/>
    </w:p>
    <w:tbl>
      <w:tblPr>
        <w:tblStyle w:val="896"/>
        <w:tblW w:w="4998" w:type="pct"/>
        <w:jc w:val="center"/>
        <w:tblLayout w:type="autofit"/>
        <w:tblCellMar>
          <w:left w:w="0" w:type="dxa"/>
          <w:top w:w="0" w:type="dxa"/>
          <w:right w:w="0" w:type="dxa"/>
          <w:bottom w:w="0" w:type="dxa"/>
        </w:tblCellMar>
        <w:tblLook w:val="04A0" w:firstRow="1" w:lastRow="0" w:firstColumn="1" w:lastColumn="0" w:noHBand="0" w:noVBand="1"/>
      </w:tblPr>
      <w:tblGrid>
        <w:gridCol w:w="787"/>
        <w:gridCol w:w="2132"/>
        <w:gridCol w:w="2500"/>
        <w:gridCol w:w="1027"/>
        <w:gridCol w:w="1266"/>
        <w:gridCol w:w="1267"/>
      </w:tblGrid>
      <w:tr>
        <w:trPr>
          <w:jc w:val="center"/>
          <w:trHeight w:val="3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8"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7"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92"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参数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备注</w:t>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8"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7"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视频云存储租赁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92"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详见技术参数要求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343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pct"/>
            <w:vAlign w:val="center"/>
            <w:textDirection w:val="lrTb"/>
            <w:noWrap w:val="false"/>
          </w:tcPr>
          <w:p>
            <w:pPr>
              <w:jc w:val="center"/>
              <w:widowControl/>
              <w:rPr>
                <w:rFonts w:hint="eastAsia" w:ascii="宋体" w:hAnsi="宋体" w:cs="宋体"/>
                <w:b/>
                <w:bCs/>
                <w:sz w:val="24"/>
                <w:szCs w:val="24"/>
              </w:rPr>
            </w:pPr>
            <w:r>
              <w:rPr>
                <w:rFonts w:hint="eastAsia" w:ascii="宋体" w:hAnsi="宋体" w:cs="宋体"/>
                <w:sz w:val="24"/>
                <w:szCs w:val="24"/>
              </w:rPr>
              <w:t xml:space="preserve">3个月录像存储，12个月服务。</w:t>
            </w:r>
            <w:r/>
          </w:p>
        </w:tc>
      </w:tr>
      <w:tr>
        <w:trPr>
          <w:jc w:val="center"/>
          <w:trHeight w:val="3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8"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7"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视频云平台租赁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92"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详见技术参数要求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8"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7"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专线网络租赁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92"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20M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8"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7"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光纤电路租赁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92"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500M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r>
    </w:tbl>
    <w:p>
      <w:pPr>
        <w:pStyle w:val="905"/>
        <w:ind w:firstLine="482"/>
        <w:rPr>
          <w:rFonts w:hint="eastAsia" w:ascii="宋体" w:hAnsi="宋体" w:eastAsia="宋体" w:cs="宋体"/>
          <w:b/>
          <w:bCs/>
          <w:sz w:val="24"/>
          <w:szCs w:val="24"/>
        </w:rPr>
      </w:pPr>
      <w:r>
        <w:rPr>
          <w:rFonts w:hint="eastAsia" w:ascii="宋体" w:hAnsi="宋体" w:eastAsia="宋体" w:cs="宋体"/>
          <w:b/>
          <w:bCs/>
          <w:sz w:val="24"/>
          <w:szCs w:val="24"/>
        </w:rPr>
        <w:t xml:space="preserve">技术参数要求：</w:t>
      </w:r>
      <w:r/>
    </w:p>
    <w:tbl>
      <w:tblPr>
        <w:tblStyle w:val="896"/>
        <w:tblW w:w="5000" w:type="pct"/>
        <w:tblInd w:w="0" w:type="dxa"/>
        <w:tblLayout w:type="autofit"/>
        <w:tblCellMar>
          <w:left w:w="0" w:type="dxa"/>
          <w:top w:w="0" w:type="dxa"/>
          <w:right w:w="0" w:type="dxa"/>
          <w:bottom w:w="0" w:type="dxa"/>
        </w:tblCellMar>
        <w:tblLook w:val="04A0" w:firstRow="1" w:lastRow="0" w:firstColumn="1" w:lastColumn="0" w:noHBand="0" w:noVBand="1"/>
      </w:tblPr>
      <w:tblGrid>
        <w:gridCol w:w="2017"/>
        <w:gridCol w:w="6966"/>
      </w:tblGrid>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视频云存储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64" w:type="dxa"/>
            <w:vAlign w:val="center"/>
            <w:textDirection w:val="lrTb"/>
            <w:noWrap w:val="false"/>
          </w:tcPr>
          <w:p>
            <w:r>
              <w:rPr>
                <w:rFonts w:hint="eastAsia" w:ascii="宋体" w:hAnsi="宋体" w:cs="宋体"/>
                <w:sz w:val="24"/>
                <w:szCs w:val="24"/>
              </w:rPr>
              <w:t xml:space="preserve">1.实时流视频录像</w:t>
            </w:r>
            <w:r/>
          </w:p>
          <w:p>
            <w:pPr>
              <w:rPr>
                <w:rFonts w:hint="eastAsia" w:ascii="宋体" w:hAnsi="宋体" w:cs="宋体"/>
                <w:sz w:val="24"/>
                <w:szCs w:val="24"/>
              </w:rPr>
            </w:pPr>
            <w:r>
              <w:rPr>
                <w:rFonts w:hint="eastAsia" w:ascii="宋体" w:hAnsi="宋体" w:cs="宋体"/>
                <w:sz w:val="24"/>
                <w:szCs w:val="24"/>
              </w:rPr>
              <w:t xml:space="preserve">2.历史流视频录像</w:t>
            </w:r>
            <w:r/>
          </w:p>
          <w:p>
            <w:pPr>
              <w:rPr>
                <w:rFonts w:hint="eastAsia" w:ascii="宋体" w:hAnsi="宋体" w:cs="宋体"/>
                <w:sz w:val="24"/>
                <w:szCs w:val="24"/>
              </w:rPr>
            </w:pPr>
            <w:r>
              <w:rPr>
                <w:rFonts w:hint="eastAsia" w:ascii="宋体" w:hAnsi="宋体" w:cs="宋体"/>
                <w:sz w:val="24"/>
                <w:szCs w:val="24"/>
              </w:rPr>
              <w:t xml:space="preserve">3.视频检索</w:t>
            </w:r>
            <w:r/>
          </w:p>
          <w:p>
            <w:pPr>
              <w:rPr>
                <w:rFonts w:hint="eastAsia" w:ascii="宋体" w:hAnsi="宋体" w:cs="宋体"/>
                <w:sz w:val="24"/>
                <w:szCs w:val="24"/>
              </w:rPr>
            </w:pPr>
            <w:r>
              <w:rPr>
                <w:rFonts w:hint="eastAsia" w:ascii="宋体" w:hAnsi="宋体" w:cs="宋体"/>
                <w:sz w:val="24"/>
                <w:szCs w:val="24"/>
              </w:rPr>
              <w:t xml:space="preserve">4.视频下载上传</w:t>
            </w:r>
            <w:r/>
          </w:p>
          <w:p>
            <w:pPr>
              <w:rPr>
                <w:rFonts w:hint="eastAsia" w:ascii="宋体" w:hAnsi="宋体" w:cs="宋体"/>
                <w:sz w:val="24"/>
                <w:szCs w:val="24"/>
              </w:rPr>
            </w:pPr>
            <w:r>
              <w:rPr>
                <w:rFonts w:hint="eastAsia" w:ascii="宋体" w:hAnsi="宋体" w:cs="宋体"/>
                <w:sz w:val="24"/>
                <w:szCs w:val="24"/>
              </w:rPr>
              <w:t xml:space="preserve">5.智能检索</w:t>
            </w:r>
            <w:r/>
          </w:p>
          <w:p>
            <w:pPr>
              <w:rPr>
                <w:rFonts w:hint="eastAsia" w:ascii="宋体" w:hAnsi="宋体" w:cs="宋体"/>
                <w:sz w:val="24"/>
                <w:szCs w:val="24"/>
              </w:rPr>
            </w:pPr>
            <w:r>
              <w:rPr>
                <w:rFonts w:hint="eastAsia" w:ascii="宋体" w:hAnsi="宋体" w:cs="宋体"/>
                <w:sz w:val="24"/>
                <w:szCs w:val="24"/>
              </w:rPr>
              <w:t xml:space="preserve">6.略</w:t>
            </w:r>
            <w:r>
              <w:rPr>
                <w:rFonts w:hint="eastAsia" w:ascii="宋体" w:hAnsi="宋体" w:cs="宋体"/>
                <w:sz w:val="24"/>
                <w:szCs w:val="24"/>
              </w:rPr>
              <w:t xml:space="preserve">缩图</w:t>
            </w:r>
            <w:r/>
          </w:p>
          <w:p>
            <w:pPr>
              <w:rPr>
                <w:rFonts w:hint="eastAsia" w:ascii="宋体" w:hAnsi="宋体" w:cs="宋体"/>
                <w:sz w:val="24"/>
                <w:szCs w:val="24"/>
              </w:rPr>
            </w:pPr>
            <w:r>
              <w:rPr>
                <w:rFonts w:hint="eastAsia" w:ascii="宋体" w:hAnsi="宋体" w:cs="宋体"/>
                <w:sz w:val="24"/>
                <w:szCs w:val="24"/>
              </w:rPr>
              <w:t xml:space="preserve">7.视频封面</w:t>
            </w:r>
            <w:r/>
          </w:p>
          <w:p>
            <w:pPr>
              <w:rPr>
                <w:rFonts w:hint="eastAsia" w:ascii="宋体" w:hAnsi="宋体" w:cs="宋体"/>
                <w:sz w:val="24"/>
                <w:szCs w:val="24"/>
              </w:rPr>
            </w:pPr>
            <w:r>
              <w:rPr>
                <w:rFonts w:hint="eastAsia" w:ascii="宋体" w:hAnsi="宋体" w:cs="宋体"/>
                <w:sz w:val="24"/>
                <w:szCs w:val="24"/>
              </w:rPr>
              <w:t xml:space="preserve">8.视频锁定</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视频云平台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64"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1.视频云平台支持共享功能</w:t>
            </w:r>
            <w:r/>
          </w:p>
          <w:p>
            <w:pPr>
              <w:rPr>
                <w:rFonts w:hint="eastAsia" w:ascii="宋体" w:hAnsi="宋体" w:cs="宋体"/>
                <w:sz w:val="24"/>
                <w:szCs w:val="24"/>
              </w:rPr>
            </w:pPr>
            <w:r>
              <w:rPr>
                <w:rFonts w:hint="eastAsia" w:ascii="宋体" w:hAnsi="宋体" w:cs="宋体"/>
                <w:sz w:val="24"/>
                <w:szCs w:val="24"/>
              </w:rPr>
              <w:t xml:space="preserve">2.支持工单运维管理功能</w:t>
            </w:r>
            <w:r/>
          </w:p>
          <w:p>
            <w:pPr>
              <w:rPr>
                <w:rFonts w:hint="eastAsia" w:ascii="宋体" w:hAnsi="宋体" w:cs="宋体"/>
                <w:sz w:val="24"/>
                <w:szCs w:val="24"/>
              </w:rPr>
            </w:pPr>
            <w:r>
              <w:rPr>
                <w:rFonts w:hint="eastAsia" w:ascii="宋体" w:hAnsi="宋体" w:cs="宋体"/>
                <w:sz w:val="24"/>
                <w:szCs w:val="24"/>
              </w:rPr>
              <w:t xml:space="preserve">3.支持备份还原功能</w:t>
            </w:r>
            <w:r/>
          </w:p>
          <w:p>
            <w:pPr>
              <w:rPr>
                <w:rFonts w:hint="eastAsia" w:ascii="宋体" w:hAnsi="宋体" w:cs="宋体"/>
                <w:sz w:val="24"/>
                <w:szCs w:val="24"/>
              </w:rPr>
            </w:pPr>
            <w:r>
              <w:rPr>
                <w:rFonts w:hint="eastAsia" w:ascii="宋体" w:hAnsi="宋体" w:cs="宋体"/>
                <w:sz w:val="24"/>
                <w:szCs w:val="24"/>
              </w:rPr>
              <w:t xml:space="preserve">4.支持设备档案管理功能</w:t>
            </w:r>
            <w:r/>
          </w:p>
          <w:p>
            <w:pPr>
              <w:rPr>
                <w:rFonts w:hint="eastAsia" w:ascii="宋体" w:hAnsi="宋体" w:cs="宋体"/>
                <w:sz w:val="24"/>
                <w:szCs w:val="24"/>
              </w:rPr>
            </w:pPr>
            <w:r>
              <w:rPr>
                <w:rFonts w:hint="eastAsia" w:ascii="宋体" w:hAnsi="宋体" w:cs="宋体"/>
                <w:sz w:val="24"/>
                <w:szCs w:val="24"/>
              </w:rPr>
              <w:t xml:space="preserve">5.支持视频智能分析功能</w:t>
            </w:r>
            <w:r/>
          </w:p>
          <w:p>
            <w:pPr>
              <w:rPr>
                <w:rFonts w:hint="eastAsia" w:ascii="宋体" w:hAnsi="宋体" w:cs="宋体"/>
                <w:sz w:val="24"/>
                <w:szCs w:val="24"/>
              </w:rPr>
            </w:pPr>
            <w:r>
              <w:rPr>
                <w:rFonts w:hint="eastAsia" w:ascii="宋体" w:hAnsi="宋体" w:cs="宋体"/>
                <w:sz w:val="24"/>
                <w:szCs w:val="24"/>
              </w:rPr>
              <w:t xml:space="preserve">6.基础视频预览功能</w:t>
            </w:r>
            <w:r/>
          </w:p>
          <w:p>
            <w:pPr>
              <w:rPr>
                <w:rFonts w:hint="eastAsia" w:ascii="宋体" w:hAnsi="宋体" w:cs="宋体"/>
                <w:sz w:val="24"/>
                <w:szCs w:val="24"/>
              </w:rPr>
            </w:pPr>
            <w:r>
              <w:rPr>
                <w:rFonts w:hint="eastAsia" w:ascii="宋体" w:hAnsi="宋体" w:cs="宋体"/>
                <w:sz w:val="24"/>
                <w:szCs w:val="24"/>
              </w:rPr>
              <w:t xml:space="preserve">7.日志分析功能</w:t>
            </w:r>
            <w:r/>
          </w:p>
          <w:p>
            <w:pPr>
              <w:rPr>
                <w:rFonts w:hint="eastAsia" w:ascii="宋体" w:hAnsi="宋体" w:cs="宋体"/>
                <w:sz w:val="24"/>
                <w:szCs w:val="24"/>
              </w:rPr>
            </w:pPr>
            <w:r>
              <w:rPr>
                <w:rFonts w:hint="eastAsia" w:ascii="宋体" w:hAnsi="宋体" w:cs="宋体"/>
                <w:sz w:val="24"/>
                <w:szCs w:val="24"/>
              </w:rPr>
              <w:t xml:space="preserve">8.巡检计划制定功能</w:t>
            </w:r>
            <w:r/>
          </w:p>
          <w:p>
            <w:pPr>
              <w:rPr>
                <w:rFonts w:hint="eastAsia" w:ascii="宋体" w:hAnsi="宋体" w:cs="宋体"/>
                <w:sz w:val="24"/>
                <w:szCs w:val="24"/>
              </w:rPr>
            </w:pPr>
            <w:r>
              <w:rPr>
                <w:rFonts w:hint="eastAsia" w:ascii="宋体" w:hAnsi="宋体" w:cs="宋体"/>
                <w:sz w:val="24"/>
                <w:szCs w:val="24"/>
              </w:rPr>
              <w:t xml:space="preserve">9.视图预览功能</w:t>
            </w:r>
            <w:r/>
          </w:p>
          <w:p>
            <w:pPr>
              <w:rPr>
                <w:rFonts w:hint="eastAsia" w:ascii="宋体" w:hAnsi="宋体" w:cs="宋体"/>
                <w:sz w:val="24"/>
                <w:szCs w:val="24"/>
              </w:rPr>
            </w:pPr>
            <w:r>
              <w:rPr>
                <w:rFonts w:hint="eastAsia" w:ascii="宋体" w:hAnsi="宋体" w:cs="宋体"/>
                <w:sz w:val="24"/>
                <w:szCs w:val="24"/>
              </w:rPr>
              <w:t xml:space="preserve">10.基础录像回放功能</w:t>
            </w:r>
            <w:r/>
          </w:p>
          <w:p>
            <w:pPr>
              <w:rPr>
                <w:rFonts w:hint="eastAsia" w:ascii="宋体" w:hAnsi="宋体" w:cs="宋体"/>
                <w:sz w:val="24"/>
                <w:szCs w:val="24"/>
              </w:rPr>
            </w:pPr>
            <w:r>
              <w:rPr>
                <w:rFonts w:hint="eastAsia" w:ascii="宋体" w:hAnsi="宋体" w:cs="宋体"/>
                <w:sz w:val="24"/>
                <w:szCs w:val="24"/>
              </w:rPr>
              <w:t xml:space="preserve">11.电视墙应用功能</w:t>
            </w:r>
            <w:r/>
          </w:p>
        </w:tc>
      </w:tr>
    </w:tbl>
    <w:p>
      <w:pPr>
        <w:numPr>
          <w:ilvl w:val="1"/>
          <w:numId w:val="5"/>
        </w:numPr>
        <w:spacing w:before="145" w:after="145"/>
        <w:rPr>
          <w:rFonts w:hint="eastAsia" w:ascii="宋体" w:hAnsi="宋体" w:cs="宋体"/>
          <w:b/>
          <w:bCs/>
          <w:sz w:val="24"/>
          <w:szCs w:val="24"/>
        </w:rPr>
        <w:outlineLvl w:val="1"/>
      </w:pPr>
      <w:r>
        <w:rPr>
          <w:rFonts w:hint="eastAsia" w:ascii="宋体" w:hAnsi="宋体" w:cs="宋体"/>
          <w:b/>
          <w:bCs/>
          <w:sz w:val="24"/>
          <w:szCs w:val="24"/>
        </w:rPr>
        <w:t xml:space="preserve">市民卡智慧平台服务</w:t>
      </w:r>
      <w:r/>
    </w:p>
    <w:p>
      <w:pPr>
        <w:ind w:firstLine="482"/>
        <w:spacing w:line="360" w:lineRule="auto"/>
        <w:rPr>
          <w:rFonts w:hint="eastAsia" w:ascii="宋体" w:hAnsi="宋体" w:cs="宋体"/>
          <w:sz w:val="24"/>
          <w:szCs w:val="24"/>
        </w:rPr>
      </w:pPr>
      <w:r>
        <w:rPr>
          <w:rFonts w:hint="eastAsia" w:ascii="宋体" w:hAnsi="宋体" w:cs="宋体"/>
          <w:sz w:val="24"/>
          <w:szCs w:val="24"/>
        </w:rPr>
        <w:t xml:space="preserve">市民卡智慧平台整合了政府和社会各公共服务领域资源，为吴江区市民提供便捷的生活服务功能。为了保持服务水平，提升市民参与度和幸福感，需采购市民卡智慧平台服务，包括以下服务内容：</w:t>
      </w:r>
      <w:r/>
    </w:p>
    <w:p>
      <w:pPr>
        <w:numPr>
          <w:ilvl w:val="2"/>
          <w:numId w:val="5"/>
        </w:numPr>
        <w:spacing w:before="145" w:after="145"/>
        <w:rPr>
          <w:rFonts w:hint="eastAsia" w:ascii="宋体" w:hAnsi="宋体" w:cs="宋体"/>
          <w:b/>
          <w:bCs/>
          <w:sz w:val="24"/>
          <w:szCs w:val="24"/>
        </w:rPr>
        <w:outlineLvl w:val="2"/>
      </w:pPr>
      <w:r>
        <w:rPr>
          <w:rFonts w:hint="eastAsia" w:ascii="宋体" w:hAnsi="宋体" w:cs="宋体"/>
          <w:b/>
          <w:bCs/>
          <w:sz w:val="24"/>
          <w:szCs w:val="24"/>
        </w:rPr>
        <w:t xml:space="preserve">市民卡运营服务</w:t>
      </w:r>
      <w:r/>
    </w:p>
    <w:p>
      <w:pPr>
        <w:ind w:firstLine="480"/>
        <w:spacing w:line="460" w:lineRule="exact"/>
      </w:pPr>
      <w:r>
        <w:rPr>
          <w:rFonts w:hint="eastAsia" w:ascii="宋体" w:hAnsi="宋体" w:cs="宋体"/>
          <w:sz w:val="24"/>
          <w:szCs w:val="24"/>
        </w:rPr>
        <w:t xml:space="preserve">主要包含线下业务服务、线上业务服务，自助平台服务。吴江市民卡服务运营范围包含吴江市民卡服务中心网点及苏州湾大厦市民卡服务窗口，吴江八个区（镇）为民服务中心市民卡服务网点和若干苏州农商行市民卡服务中心的自助一体机服务。市民卡数据采集、协调苏州农商行数据，数据比对、业务咨询、卡片申领、卡片退换、卡片解挂、卡片补卡、卡片注销、卡片检测、卡片换卡、信息修改、卡片发放、卡片充值、密码服务，以及9688998热线咨询服务。</w:t>
      </w:r>
      <w:r/>
    </w:p>
    <w:p>
      <w:pPr>
        <w:numPr>
          <w:ilvl w:val="2"/>
          <w:numId w:val="5"/>
        </w:numPr>
        <w:spacing w:before="145" w:after="145"/>
        <w:rPr>
          <w:rFonts w:hint="eastAsia" w:ascii="宋体" w:hAnsi="宋体" w:cs="宋体"/>
          <w:b/>
          <w:bCs/>
          <w:sz w:val="24"/>
          <w:szCs w:val="24"/>
        </w:rPr>
        <w:outlineLvl w:val="2"/>
      </w:pPr>
      <w:r>
        <w:rPr>
          <w:rFonts w:hint="eastAsia" w:ascii="宋体" w:hAnsi="宋体" w:cs="宋体"/>
          <w:b/>
          <w:bCs/>
          <w:sz w:val="24"/>
          <w:szCs w:val="24"/>
        </w:rPr>
        <w:t xml:space="preserve">软件平台服务</w:t>
      </w:r>
      <w:r/>
    </w:p>
    <w:p>
      <w:pPr>
        <w:ind w:firstLine="420"/>
        <w:spacing w:line="460" w:lineRule="exact"/>
        <w:rPr>
          <w:rFonts w:hint="eastAsia" w:ascii="宋体" w:hAnsi="宋体" w:cs="宋体"/>
          <w:sz w:val="24"/>
          <w:szCs w:val="24"/>
        </w:rPr>
      </w:pPr>
      <w:r>
        <w:rPr>
          <w:rFonts w:hint="eastAsia" w:ascii="宋体" w:hAnsi="宋体" w:cs="宋体"/>
          <w:sz w:val="24"/>
          <w:szCs w:val="24"/>
        </w:rPr>
        <w:t xml:space="preserve">提供支撑吴江市民卡服务的软件服务，包含市民卡管服务、市民卡支付服务、公交清结算数据服务。</w:t>
      </w:r>
      <w:r/>
    </w:p>
    <w:p>
      <w:pPr>
        <w:ind w:firstLine="420"/>
        <w:spacing w:line="460" w:lineRule="exact"/>
        <w:rPr>
          <w:rFonts w:hint="eastAsia" w:ascii="宋体" w:hAnsi="宋体" w:cs="宋体"/>
          <w:sz w:val="24"/>
          <w:szCs w:val="24"/>
        </w:rPr>
      </w:pPr>
      <w:r>
        <w:rPr>
          <w:rFonts w:hint="eastAsia" w:ascii="宋体" w:hAnsi="宋体" w:cs="宋体"/>
          <w:sz w:val="24"/>
          <w:szCs w:val="24"/>
        </w:rPr>
        <w:t xml:space="preserve">市民卡卡管服务包含：卡片管理、售卡登记、换卡、补卡、挂失解挂、退卡、用户领卡登记、解锁、照片管理、零星售卡、零星换卡、零星补卡、报表系统。</w:t>
      </w:r>
      <w:r/>
    </w:p>
    <w:p>
      <w:pPr>
        <w:ind w:firstLine="420"/>
        <w:spacing w:line="460" w:lineRule="exact"/>
        <w:rPr>
          <w:rFonts w:hint="eastAsia" w:ascii="宋体" w:hAnsi="宋体"/>
          <w:sz w:val="24"/>
          <w:szCs w:val="24"/>
        </w:rPr>
      </w:pPr>
      <w:r>
        <w:rPr>
          <w:rFonts w:hint="eastAsia" w:ascii="宋体" w:hAnsi="宋体"/>
          <w:sz w:val="24"/>
          <w:szCs w:val="24"/>
        </w:rPr>
        <w:t xml:space="preserve">市民卡支付服务包含：充值、转值、退卡、销户、抹账、解锁、查询、修改资料、圈提、卡卡账转账圈提、卡卡转账圈存、卡卡转账查询、坏卡登记、台账返销登记。充值卡服务包含充值卡激活、关闭、售卡、查询等服务。</w:t>
      </w:r>
      <w:r/>
    </w:p>
    <w:p>
      <w:pPr>
        <w:ind w:firstLine="420"/>
        <w:spacing w:line="460" w:lineRule="exact"/>
      </w:pPr>
      <w:r>
        <w:rPr>
          <w:rFonts w:hint="eastAsia" w:ascii="宋体" w:hAnsi="宋体"/>
          <w:sz w:val="24"/>
          <w:szCs w:val="24"/>
        </w:rPr>
        <w:t xml:space="preserve">公交清结算数据服务包含：针对公交乘客通过各类支付方式在吴江公交车上的POS终端机具上刷卡或扫描的支付数据，提供吴江市民卡清算</w:t>
      </w:r>
      <w:r>
        <w:rPr>
          <w:rFonts w:ascii="宋体" w:hAnsi="宋体"/>
          <w:sz w:val="24"/>
          <w:szCs w:val="24"/>
        </w:rPr>
        <w:t xml:space="preserve">月</w:t>
      </w:r>
      <w:r>
        <w:rPr>
          <w:rFonts w:hint="eastAsia" w:ascii="宋体" w:hAnsi="宋体"/>
          <w:sz w:val="24"/>
          <w:szCs w:val="24"/>
        </w:rPr>
        <w:t xml:space="preserve">报服务、电子市民卡清算</w:t>
      </w:r>
      <w:r>
        <w:rPr>
          <w:rFonts w:ascii="宋体" w:hAnsi="宋体"/>
          <w:sz w:val="24"/>
          <w:szCs w:val="24"/>
        </w:rPr>
        <w:t xml:space="preserve">月</w:t>
      </w:r>
      <w:r>
        <w:rPr>
          <w:rFonts w:hint="eastAsia" w:ascii="宋体" w:hAnsi="宋体"/>
          <w:sz w:val="24"/>
          <w:szCs w:val="24"/>
        </w:rPr>
        <w:t xml:space="preserve">报服务、清分结算服务（拒付统计）、支付宝清算</w:t>
      </w:r>
      <w:r>
        <w:rPr>
          <w:rFonts w:ascii="宋体" w:hAnsi="宋体"/>
          <w:sz w:val="24"/>
          <w:szCs w:val="24"/>
        </w:rPr>
        <w:t xml:space="preserve">月</w:t>
      </w:r>
      <w:r>
        <w:rPr>
          <w:rFonts w:hint="eastAsia" w:ascii="宋体" w:hAnsi="宋体"/>
          <w:sz w:val="24"/>
          <w:szCs w:val="24"/>
        </w:rPr>
        <w:t xml:space="preserve">报服务、微信清算</w:t>
      </w:r>
      <w:r>
        <w:rPr>
          <w:rFonts w:ascii="宋体" w:hAnsi="宋体"/>
          <w:sz w:val="24"/>
          <w:szCs w:val="24"/>
        </w:rPr>
        <w:t xml:space="preserve">月</w:t>
      </w:r>
      <w:r>
        <w:rPr>
          <w:rFonts w:hint="eastAsia" w:ascii="宋体" w:hAnsi="宋体"/>
          <w:sz w:val="24"/>
          <w:szCs w:val="24"/>
        </w:rPr>
        <w:t xml:space="preserve">报服务、交通二维码（苏周到）清算</w:t>
      </w:r>
      <w:r>
        <w:rPr>
          <w:rFonts w:ascii="宋体" w:hAnsi="宋体"/>
          <w:sz w:val="24"/>
          <w:szCs w:val="24"/>
        </w:rPr>
        <w:t xml:space="preserve">月</w:t>
      </w:r>
      <w:r>
        <w:rPr>
          <w:rFonts w:hint="eastAsia" w:ascii="宋体" w:hAnsi="宋体"/>
          <w:sz w:val="24"/>
          <w:szCs w:val="24"/>
        </w:rPr>
        <w:t xml:space="preserve">报服务、营收统计（按线路、车辆、</w:t>
      </w:r>
      <w:r>
        <w:rPr>
          <w:rFonts w:hint="eastAsia" w:ascii="宋体" w:hAnsi="宋体"/>
          <w:sz w:val="24"/>
          <w:szCs w:val="24"/>
          <w:u w:val="single"/>
        </w:rPr>
        <w:t xml:space="preserve">司</w:t>
      </w:r>
      <w:r>
        <w:rPr>
          <w:rFonts w:hint="eastAsia" w:ascii="宋体" w:hAnsi="宋体"/>
          <w:sz w:val="24"/>
          <w:szCs w:val="24"/>
        </w:rPr>
        <w:t xml:space="preserve">机等维度统计）。支付方式包含吴江市民卡、吴江市民卡优惠卡种、苏州市民卡、苏州市民卡优惠卡种、江苏交通一卡通·苏州、互联互通异地卡、电子市民卡等卡片的刷卡支付、微信、支付宝、云闪付、苏周到、数字人民币的扫码支付。</w:t>
      </w:r>
      <w:r/>
    </w:p>
    <w:p>
      <w:pPr>
        <w:numPr>
          <w:ilvl w:val="2"/>
          <w:numId w:val="5"/>
        </w:numPr>
        <w:spacing w:before="145" w:after="145"/>
        <w:rPr>
          <w:rFonts w:hint="eastAsia" w:ascii="宋体" w:hAnsi="宋体" w:cs="宋体"/>
          <w:b/>
          <w:bCs/>
          <w:sz w:val="24"/>
          <w:szCs w:val="24"/>
        </w:rPr>
        <w:outlineLvl w:val="2"/>
      </w:pPr>
      <w:r>
        <w:rPr>
          <w:rFonts w:hint="eastAsia" w:ascii="宋体" w:hAnsi="宋体" w:cs="宋体"/>
          <w:b/>
          <w:bCs/>
          <w:sz w:val="24"/>
          <w:szCs w:val="24"/>
        </w:rPr>
        <w:t xml:space="preserve">硬件运维服务</w:t>
      </w:r>
      <w:r/>
    </w:p>
    <w:p>
      <w:pPr>
        <w:ind w:firstLine="420"/>
        <w:spacing w:line="460" w:lineRule="exact"/>
      </w:pPr>
      <w:r>
        <w:rPr>
          <w:rFonts w:ascii="宋体" w:hAnsi="宋体" w:cs="宋体"/>
          <w:sz w:val="24"/>
          <w:szCs w:val="24"/>
        </w:rPr>
        <w:t xml:space="preserve">维护</w:t>
      </w:r>
      <w:r>
        <w:rPr>
          <w:rFonts w:hint="eastAsia" w:ascii="宋体" w:hAnsi="宋体" w:cs="宋体"/>
          <w:sz w:val="24"/>
          <w:szCs w:val="24"/>
        </w:rPr>
        <w:t xml:space="preserve">支撑市民卡服务及运营推广等服务的相关</w:t>
      </w:r>
      <w:r>
        <w:rPr>
          <w:rFonts w:ascii="宋体" w:hAnsi="宋体" w:cs="宋体"/>
          <w:sz w:val="24"/>
          <w:szCs w:val="24"/>
        </w:rPr>
        <w:t xml:space="preserve">服务器、网络安全设备、线路、自助终端、</w:t>
      </w:r>
      <w:r>
        <w:rPr>
          <w:rFonts w:hint="eastAsia" w:ascii="宋体" w:hAnsi="宋体" w:cs="宋体"/>
          <w:sz w:val="24"/>
          <w:szCs w:val="24"/>
        </w:rPr>
        <w:t xml:space="preserve">制卡设备及办公设备</w:t>
      </w:r>
      <w:r>
        <w:rPr>
          <w:rFonts w:ascii="宋体" w:hAnsi="宋体" w:cs="宋体"/>
          <w:sz w:val="24"/>
          <w:szCs w:val="24"/>
        </w:rPr>
        <w:t xml:space="preserve">等</w:t>
      </w:r>
      <w:r>
        <w:rPr>
          <w:rFonts w:hint="eastAsia" w:ascii="宋体" w:hAnsi="宋体" w:cs="宋体"/>
          <w:sz w:val="24"/>
          <w:szCs w:val="24"/>
        </w:rPr>
        <w:t xml:space="preserve">，</w:t>
      </w:r>
      <w:r>
        <w:rPr>
          <w:rFonts w:ascii="宋体" w:hAnsi="宋体" w:cs="宋体"/>
          <w:sz w:val="24"/>
          <w:szCs w:val="24"/>
        </w:rPr>
        <w:t xml:space="preserve">市民卡特约商户POS机具的采购、安装、调试和维护等工作</w:t>
      </w:r>
      <w:r>
        <w:rPr>
          <w:rFonts w:hint="eastAsia" w:ascii="宋体" w:hAnsi="宋体" w:cs="宋体"/>
          <w:sz w:val="24"/>
          <w:szCs w:val="24"/>
        </w:rPr>
        <w:t xml:space="preserve">，保障市民卡服务的稳定运行</w:t>
      </w:r>
      <w:r>
        <w:rPr>
          <w:rFonts w:ascii="宋体" w:hAnsi="宋体" w:cs="宋体"/>
          <w:sz w:val="24"/>
          <w:szCs w:val="24"/>
        </w:rPr>
        <w:t xml:space="preserve">。</w:t>
      </w:r>
      <w:r/>
    </w:p>
    <w:p>
      <w:pPr>
        <w:numPr>
          <w:ilvl w:val="2"/>
          <w:numId w:val="5"/>
        </w:numPr>
        <w:spacing w:before="145" w:after="145"/>
        <w:rPr>
          <w:rFonts w:hint="eastAsia" w:ascii="宋体" w:hAnsi="宋体" w:cs="宋体"/>
          <w:b/>
          <w:bCs/>
          <w:sz w:val="24"/>
          <w:szCs w:val="24"/>
        </w:rPr>
        <w:outlineLvl w:val="2"/>
      </w:pPr>
      <w:r>
        <w:rPr>
          <w:rFonts w:hint="eastAsia" w:ascii="宋体" w:hAnsi="宋体" w:cs="宋体"/>
          <w:b/>
          <w:bCs/>
          <w:sz w:val="24"/>
          <w:szCs w:val="24"/>
        </w:rPr>
        <w:t xml:space="preserve">吴江市民卡运营推广服务</w:t>
      </w:r>
      <w:r/>
    </w:p>
    <w:p>
      <w:pPr>
        <w:numPr>
          <w:ilvl w:val="3"/>
          <w:numId w:val="5"/>
        </w:numPr>
        <w:spacing w:before="145" w:after="145"/>
        <w:rPr>
          <w:rFonts w:hint="eastAsia" w:ascii="宋体" w:hAnsi="宋体" w:cs="宋体"/>
          <w:b/>
          <w:bCs/>
          <w:sz w:val="24"/>
          <w:szCs w:val="24"/>
        </w:rPr>
        <w:outlineLvl w:val="3"/>
      </w:pPr>
      <w:r>
        <w:rPr>
          <w:rFonts w:hint="eastAsia" w:ascii="宋体" w:hAnsi="宋体" w:cs="宋体"/>
          <w:b/>
          <w:bCs/>
          <w:sz w:val="24"/>
          <w:szCs w:val="24"/>
        </w:rPr>
        <w:t xml:space="preserve">线上推广</w:t>
      </w:r>
      <w:r/>
    </w:p>
    <w:p>
      <w:pPr>
        <w:numPr>
          <w:ilvl w:val="0"/>
          <w:numId w:val="11"/>
        </w:numPr>
        <w:ind w:left="0" w:firstLine="420"/>
        <w:spacing w:line="460" w:lineRule="exact"/>
        <w:rPr>
          <w:rFonts w:hint="eastAsia" w:ascii="宋体" w:hAnsi="宋体" w:cs="宋体"/>
          <w:sz w:val="24"/>
          <w:szCs w:val="24"/>
        </w:rPr>
      </w:pPr>
      <w:r>
        <w:rPr>
          <w:rFonts w:hint="eastAsia" w:ascii="宋体" w:hAnsi="宋体" w:cs="宋体"/>
          <w:sz w:val="24"/>
          <w:szCs w:val="24"/>
        </w:rPr>
        <w:t xml:space="preserve">线上推广主要通过微信公众号、抖音、微信小视频等渠道推广吴江市民卡、业务介绍、功能介绍、休闲年卡、文旅年票、吴江City畅享卡等内容，每周至少推广三个小视频。</w:t>
      </w:r>
      <w:r/>
    </w:p>
    <w:p>
      <w:pPr>
        <w:numPr>
          <w:ilvl w:val="0"/>
          <w:numId w:val="11"/>
        </w:numPr>
        <w:ind w:left="0" w:firstLine="420"/>
        <w:spacing w:line="460" w:lineRule="exact"/>
        <w:rPr>
          <w:rFonts w:hint="eastAsia" w:ascii="宋体" w:hAnsi="宋体" w:cs="宋体"/>
          <w:sz w:val="24"/>
          <w:szCs w:val="24"/>
        </w:rPr>
      </w:pPr>
      <w:r>
        <w:rPr>
          <w:rFonts w:hint="eastAsia" w:ascii="宋体" w:hAnsi="宋体" w:cs="宋体"/>
          <w:sz w:val="24"/>
          <w:szCs w:val="24"/>
        </w:rPr>
        <w:t xml:space="preserve">微信公众号推文每月至少推四周，每周不少于四篇。</w:t>
      </w:r>
      <w:r/>
    </w:p>
    <w:p>
      <w:pPr>
        <w:numPr>
          <w:ilvl w:val="0"/>
          <w:numId w:val="11"/>
        </w:numPr>
        <w:ind w:left="0" w:firstLine="420"/>
        <w:spacing w:line="460" w:lineRule="exact"/>
        <w:rPr>
          <w:rFonts w:hint="eastAsia" w:ascii="宋体" w:hAnsi="宋体" w:cs="宋体"/>
          <w:sz w:val="24"/>
          <w:szCs w:val="24"/>
        </w:rPr>
      </w:pPr>
      <w:r>
        <w:rPr>
          <w:rFonts w:hint="eastAsia" w:ascii="宋体" w:hAnsi="宋体" w:cs="宋体"/>
          <w:sz w:val="24"/>
          <w:szCs w:val="24"/>
        </w:rPr>
        <w:t xml:space="preserve">处理微信公众号后台用户留言，及相应的投诉处理。</w:t>
      </w:r>
      <w:r/>
    </w:p>
    <w:p>
      <w:pPr>
        <w:numPr>
          <w:ilvl w:val="3"/>
          <w:numId w:val="5"/>
        </w:numPr>
        <w:spacing w:before="145" w:after="145"/>
        <w:rPr>
          <w:rFonts w:hint="eastAsia" w:ascii="宋体" w:hAnsi="宋体" w:cs="宋体"/>
          <w:b/>
          <w:bCs/>
          <w:sz w:val="24"/>
          <w:szCs w:val="24"/>
        </w:rPr>
        <w:outlineLvl w:val="3"/>
      </w:pPr>
      <w:r>
        <w:rPr>
          <w:rFonts w:hint="eastAsia" w:ascii="宋体" w:hAnsi="宋体" w:cs="宋体"/>
          <w:b/>
          <w:bCs/>
          <w:sz w:val="24"/>
          <w:szCs w:val="24"/>
        </w:rPr>
        <w:t xml:space="preserve">线下推广</w:t>
      </w:r>
      <w:r/>
    </w:p>
    <w:p>
      <w:pPr>
        <w:ind w:firstLine="482"/>
        <w:spacing w:line="360" w:lineRule="auto"/>
        <w:rPr>
          <w:rFonts w:hint="eastAsia" w:ascii="宋体" w:hAnsi="宋体" w:cs="宋体"/>
          <w:sz w:val="24"/>
          <w:szCs w:val="24"/>
        </w:rPr>
      </w:pPr>
      <w:r>
        <w:rPr>
          <w:rFonts w:hint="eastAsia" w:ascii="宋体" w:hAnsi="宋体" w:cs="宋体"/>
          <w:sz w:val="24"/>
          <w:szCs w:val="24"/>
        </w:rPr>
        <w:t xml:space="preserve">1、进企业、社区、商圈等地推宣传</w:t>
      </w:r>
      <w:r/>
    </w:p>
    <w:p>
      <w:pPr>
        <w:ind w:firstLine="482"/>
        <w:spacing w:line="360" w:lineRule="auto"/>
        <w:rPr>
          <w:rFonts w:hint="eastAsia" w:ascii="宋体" w:hAnsi="宋体" w:cs="宋体"/>
          <w:sz w:val="24"/>
          <w:szCs w:val="24"/>
        </w:rPr>
      </w:pPr>
      <w:r>
        <w:rPr>
          <w:rFonts w:hint="eastAsia" w:ascii="宋体" w:hAnsi="宋体" w:cs="宋体"/>
          <w:sz w:val="24"/>
          <w:szCs w:val="24"/>
        </w:rPr>
        <w:t xml:space="preserve">（1）进入企业：通过与商会、工会结合进企事业单位给员工提供服务的形式进行推广。每周约2次。</w:t>
      </w:r>
      <w:r/>
    </w:p>
    <w:p>
      <w:pPr>
        <w:ind w:firstLine="482"/>
        <w:spacing w:line="360" w:lineRule="auto"/>
        <w:rPr>
          <w:rFonts w:hint="eastAsia" w:ascii="宋体" w:hAnsi="宋体" w:cs="宋体"/>
          <w:sz w:val="24"/>
          <w:szCs w:val="24"/>
        </w:rPr>
      </w:pPr>
      <w:r>
        <w:rPr>
          <w:rFonts w:hint="eastAsia" w:ascii="宋体" w:hAnsi="宋体" w:cs="宋体"/>
          <w:sz w:val="24"/>
          <w:szCs w:val="24"/>
        </w:rPr>
        <w:t xml:space="preserve">（2）进社区：通过与街道联合进社区为居民提供服务的形式进行宣传。每周约2次。</w:t>
      </w:r>
      <w:r/>
    </w:p>
    <w:p>
      <w:pPr>
        <w:ind w:firstLine="482"/>
        <w:spacing w:line="360" w:lineRule="auto"/>
        <w:rPr>
          <w:rFonts w:hint="eastAsia" w:ascii="宋体" w:hAnsi="宋体" w:cs="宋体"/>
          <w:sz w:val="24"/>
          <w:szCs w:val="24"/>
        </w:rPr>
      </w:pPr>
      <w:r>
        <w:rPr>
          <w:rFonts w:hint="eastAsia" w:ascii="宋体" w:hAnsi="宋体" w:cs="宋体"/>
          <w:sz w:val="24"/>
          <w:szCs w:val="24"/>
        </w:rPr>
        <w:t xml:space="preserve">（3）进便民服务中心：通过吴江各乡镇便民服务中心为市民提供市民卡相关的服务。每周约2次。</w:t>
      </w:r>
      <w:r/>
    </w:p>
    <w:p>
      <w:pPr>
        <w:ind w:firstLine="482"/>
        <w:spacing w:line="360" w:lineRule="auto"/>
        <w:rPr>
          <w:rFonts w:hint="eastAsia" w:ascii="宋体" w:hAnsi="宋体" w:cs="宋体"/>
          <w:sz w:val="24"/>
          <w:szCs w:val="24"/>
        </w:rPr>
      </w:pPr>
      <w:r>
        <w:rPr>
          <w:rFonts w:hint="eastAsia" w:ascii="宋体" w:hAnsi="宋体" w:cs="宋体"/>
          <w:sz w:val="24"/>
          <w:szCs w:val="24"/>
        </w:rPr>
        <w:t xml:space="preserve">2、活动宣传</w:t>
      </w:r>
      <w:r/>
    </w:p>
    <w:p>
      <w:pPr>
        <w:ind w:firstLine="482"/>
        <w:spacing w:line="360" w:lineRule="auto"/>
        <w:rPr>
          <w:rFonts w:hint="eastAsia" w:ascii="宋体" w:hAnsi="宋体" w:cs="宋体"/>
          <w:sz w:val="24"/>
          <w:szCs w:val="24"/>
        </w:rPr>
      </w:pPr>
      <w:r>
        <w:rPr>
          <w:rFonts w:hint="eastAsia" w:ascii="宋体" w:hAnsi="宋体" w:cs="宋体"/>
          <w:sz w:val="24"/>
          <w:szCs w:val="24"/>
        </w:rPr>
        <w:t xml:space="preserve">（1）地推宣传：通过传单、易拉宝等作为宣传介质，用扫码送礼的方式进行推广。每周约2次。</w:t>
      </w:r>
      <w:r/>
    </w:p>
    <w:p>
      <w:pPr>
        <w:ind w:firstLine="482"/>
        <w:spacing w:line="360" w:lineRule="auto"/>
        <w:rPr>
          <w:rFonts w:hint="eastAsia" w:ascii="宋体" w:hAnsi="宋体" w:cs="宋体"/>
          <w:sz w:val="24"/>
          <w:szCs w:val="24"/>
        </w:rPr>
      </w:pPr>
      <w:r>
        <w:rPr>
          <w:rFonts w:hint="eastAsia" w:ascii="宋体" w:hAnsi="宋体" w:cs="宋体"/>
          <w:sz w:val="24"/>
          <w:szCs w:val="24"/>
        </w:rPr>
        <w:t xml:space="preserve">（2）公益活动：通过与公益组织合作，参与社会活动，结合活动进行宣传推广。每周约1次。</w:t>
      </w:r>
      <w:r/>
    </w:p>
    <w:p>
      <w:pPr>
        <w:ind w:left="420"/>
        <w:spacing w:line="460" w:lineRule="exact"/>
        <w:rPr>
          <w:rFonts w:hint="eastAsia" w:ascii="宋体" w:hAnsi="宋体" w:cs="宋体"/>
          <w:sz w:val="24"/>
          <w:szCs w:val="24"/>
        </w:rPr>
      </w:pPr>
      <w:r>
        <w:rPr>
          <w:rFonts w:hint="eastAsia" w:ascii="宋体" w:hAnsi="宋体" w:cs="宋体"/>
          <w:sz w:val="24"/>
          <w:szCs w:val="24"/>
        </w:rPr>
        <w:t xml:space="preserve">（3）事件营销：可以结合当下热点活动，进行事件营销。每周约1次。</w:t>
      </w:r>
      <w:r/>
    </w:p>
    <w:p>
      <w:pPr>
        <w:numPr>
          <w:ilvl w:val="1"/>
          <w:numId w:val="5"/>
        </w:numPr>
        <w:spacing w:before="145" w:after="145"/>
        <w:rPr>
          <w:rFonts w:hint="eastAsia" w:ascii="宋体" w:hAnsi="宋体" w:cs="宋体"/>
          <w:b/>
          <w:bCs/>
          <w:sz w:val="24"/>
          <w:szCs w:val="24"/>
        </w:rPr>
        <w:outlineLvl w:val="1"/>
      </w:pPr>
      <w:r>
        <w:rPr>
          <w:rFonts w:hint="eastAsia" w:ascii="宋体" w:hAnsi="宋体" w:cs="宋体"/>
          <w:b/>
          <w:bCs/>
          <w:sz w:val="24"/>
          <w:szCs w:val="24"/>
        </w:rPr>
        <w:t xml:space="preserve">大数据平台运营服务</w:t>
      </w:r>
      <w:r/>
    </w:p>
    <w:p>
      <w:pPr>
        <w:ind w:firstLine="482"/>
        <w:spacing w:line="360" w:lineRule="auto"/>
        <w:rPr>
          <w:rFonts w:hint="eastAsia" w:ascii="宋体" w:hAnsi="宋体" w:cs="宋体"/>
          <w:sz w:val="24"/>
          <w:szCs w:val="24"/>
        </w:rPr>
      </w:pPr>
      <w:r>
        <w:rPr>
          <w:rFonts w:hint="eastAsia" w:ascii="宋体" w:hAnsi="宋体" w:cs="宋体"/>
          <w:sz w:val="24"/>
          <w:szCs w:val="24"/>
        </w:rPr>
        <w:t xml:space="preserve">吴江区大数据平台历经多期建设，打造了六大基础库和专题库，支撑了多个政务应用，是我区信息化底座的重要组成部分。为了进一步提升大数据平台支撑能力和释放数据要素价值，需继续开展大数据平台运营服务。</w:t>
      </w:r>
      <w:r/>
    </w:p>
    <w:p>
      <w:pPr>
        <w:numPr>
          <w:ilvl w:val="2"/>
          <w:numId w:val="5"/>
        </w:numPr>
        <w:spacing w:before="145" w:after="145"/>
        <w:rPr>
          <w:rFonts w:hint="eastAsia" w:ascii="宋体" w:hAnsi="宋体" w:cs="宋体"/>
          <w:b/>
          <w:bCs/>
          <w:sz w:val="24"/>
          <w:szCs w:val="24"/>
        </w:rPr>
        <w:outlineLvl w:val="2"/>
      </w:pPr>
      <w:r>
        <w:rPr>
          <w:rFonts w:hint="eastAsia" w:ascii="宋体" w:hAnsi="宋体" w:cs="宋体"/>
          <w:b/>
          <w:bCs/>
          <w:sz w:val="24"/>
          <w:szCs w:val="24"/>
        </w:rPr>
        <w:t xml:space="preserve">目录梳理服务</w:t>
      </w:r>
      <w:r/>
    </w:p>
    <w:p>
      <w:pPr>
        <w:ind w:firstLine="480"/>
        <w:spacing w:line="360" w:lineRule="auto"/>
        <w:widowControl/>
        <w:rPr>
          <w:rFonts w:hint="eastAsia" w:ascii="Arial Unicode MS" w:hAnsi="Arial Unicode MS"/>
          <w:sz w:val="24"/>
          <w:szCs w:val="24"/>
        </w:rPr>
      </w:pPr>
      <w:r>
        <w:rPr>
          <w:rFonts w:hint="eastAsia" w:ascii="Arial Unicode MS" w:hAnsi="Arial Unicode MS"/>
          <w:sz w:val="24"/>
          <w:szCs w:val="24"/>
        </w:rPr>
        <w:t xml:space="preserve">各部门、各街道(乡镇)信息资源目录梳理及编目服务，根据吴江区各政府部门日常业务变化引起的资源目录新增、变更进行沟通、调研、材料收集、整理、资源目录梳理、资源分类分级梳理、资源目录的注册、登记、修改、删除、审核以及目录发布等。</w:t>
      </w:r>
      <w:r/>
    </w:p>
    <w:p>
      <w:pPr>
        <w:ind w:firstLine="480"/>
        <w:spacing w:line="360" w:lineRule="auto"/>
        <w:widowControl/>
        <w:rPr>
          <w:rFonts w:hint="eastAsia" w:ascii="Arial Unicode MS" w:hAnsi="Arial Unicode MS"/>
          <w:sz w:val="24"/>
          <w:szCs w:val="24"/>
        </w:rPr>
      </w:pPr>
      <w:r>
        <w:rPr>
          <w:rFonts w:hint="eastAsia" w:ascii="Arial Unicode MS" w:hAnsi="Arial Unicode MS"/>
          <w:sz w:val="24"/>
          <w:szCs w:val="24"/>
        </w:rPr>
        <w:t xml:space="preserve">持续进行服务目录的梳理，并进行服务目录的注册、登记、修改、删除、审核、服务目录的发布等。</w:t>
      </w:r>
      <w:r/>
    </w:p>
    <w:p>
      <w:pPr>
        <w:ind w:firstLine="480"/>
        <w:spacing w:line="360" w:lineRule="auto"/>
        <w:widowControl/>
        <w:rPr>
          <w:rFonts w:hint="eastAsia" w:ascii="Arial Unicode MS" w:hAnsi="Arial Unicode MS"/>
          <w:sz w:val="24"/>
          <w:szCs w:val="24"/>
        </w:rPr>
      </w:pPr>
      <w:r>
        <w:rPr>
          <w:rFonts w:hint="eastAsia" w:ascii="Arial Unicode MS" w:hAnsi="Arial Unicode MS"/>
          <w:sz w:val="24"/>
          <w:szCs w:val="24"/>
        </w:rPr>
        <w:t xml:space="preserve">具体工作的场景如下：</w:t>
      </w:r>
      <w:r/>
    </w:p>
    <w:p>
      <w:pPr>
        <w:ind w:firstLine="480"/>
        <w:spacing w:line="360" w:lineRule="auto"/>
        <w:widowControl/>
        <w:rPr>
          <w:rFonts w:hint="eastAsia" w:ascii="Arial Unicode MS" w:hAnsi="Arial Unicode MS"/>
          <w:sz w:val="24"/>
          <w:szCs w:val="24"/>
        </w:rPr>
      </w:pPr>
      <w:r>
        <w:rPr>
          <w:rFonts w:hint="eastAsia" w:ascii="Arial Unicode MS" w:hAnsi="Arial Unicode MS"/>
          <w:sz w:val="24"/>
          <w:szCs w:val="24"/>
        </w:rPr>
        <w:t xml:space="preserve">对于通用服务、数据服务和业务服务的变化，需要进行维护、对接等变更。</w:t>
      </w:r>
      <w:r/>
    </w:p>
    <w:p>
      <w:pPr>
        <w:ind w:firstLine="480"/>
        <w:spacing w:line="360" w:lineRule="auto"/>
        <w:widowControl/>
        <w:rPr>
          <w:rFonts w:hint="eastAsia" w:ascii="Arial Unicode MS" w:hAnsi="Arial Unicode MS"/>
          <w:sz w:val="24"/>
          <w:szCs w:val="24"/>
        </w:rPr>
      </w:pPr>
      <w:r>
        <w:rPr>
          <w:rFonts w:hint="eastAsia" w:ascii="Arial Unicode MS" w:hAnsi="Arial Unicode MS"/>
          <w:sz w:val="24"/>
          <w:szCs w:val="24"/>
        </w:rPr>
        <w:t xml:space="preserve">对于变更数据接入需求的情况，需要在信息资源管理目录系统中对信息资源目录相关数据资源需求情况进行变更。</w:t>
      </w:r>
      <w:r/>
    </w:p>
    <w:p>
      <w:pPr>
        <w:ind w:firstLine="480"/>
        <w:spacing w:line="360" w:lineRule="auto"/>
        <w:widowControl/>
        <w:rPr>
          <w:rFonts w:hint="eastAsia" w:ascii="Arial Unicode MS" w:hAnsi="Arial Unicode MS"/>
          <w:sz w:val="24"/>
          <w:szCs w:val="24"/>
        </w:rPr>
      </w:pPr>
      <w:r>
        <w:rPr>
          <w:rFonts w:hint="eastAsia" w:ascii="Arial Unicode MS" w:hAnsi="Arial Unicode MS"/>
          <w:sz w:val="24"/>
          <w:szCs w:val="24"/>
        </w:rPr>
        <w:t xml:space="preserve">对于新增数据资源的情况，需要在信息资源管理目录系统中新增相应的数据资源目录项内容。</w:t>
      </w:r>
      <w:r/>
    </w:p>
    <w:p>
      <w:pPr>
        <w:ind w:firstLine="480"/>
        <w:spacing w:line="360" w:lineRule="auto"/>
        <w:widowControl/>
        <w:rPr>
          <w:rFonts w:hint="eastAsia" w:ascii="Arial Unicode MS" w:hAnsi="Arial Unicode MS"/>
          <w:sz w:val="24"/>
          <w:szCs w:val="24"/>
        </w:rPr>
      </w:pPr>
      <w:r>
        <w:rPr>
          <w:rFonts w:hint="eastAsia" w:ascii="Arial Unicode MS" w:hAnsi="Arial Unicode MS"/>
          <w:sz w:val="24"/>
          <w:szCs w:val="24"/>
        </w:rPr>
        <w:t xml:space="preserve">对于新增应用系统支撑的情况，需要在信息资源管理目录系统中新增相应的应用系统，并维护应用系统所使用的数据资源项。</w:t>
      </w:r>
      <w:r/>
    </w:p>
    <w:p>
      <w:pPr>
        <w:ind w:firstLine="480"/>
        <w:spacing w:line="360" w:lineRule="auto"/>
        <w:widowControl/>
        <w:rPr>
          <w:rFonts w:hint="eastAsia" w:ascii="Arial Unicode MS" w:hAnsi="Arial Unicode MS"/>
          <w:sz w:val="24"/>
          <w:szCs w:val="24"/>
        </w:rPr>
      </w:pPr>
      <w:r>
        <w:rPr>
          <w:rFonts w:hint="eastAsia" w:ascii="Arial Unicode MS" w:hAnsi="Arial Unicode MS"/>
          <w:sz w:val="24"/>
          <w:szCs w:val="24"/>
        </w:rPr>
        <w:t xml:space="preserve">在信息资源管理目录系统中信息资源变更以后，需要定期更新信息资源目录相关的文件，更新信息资产报告文件，并将更新后的文件提交给信息资源主管部门。</w:t>
      </w:r>
      <w:r/>
    </w:p>
    <w:p>
      <w:pPr>
        <w:ind w:firstLine="480"/>
        <w:spacing w:line="360" w:lineRule="auto"/>
        <w:widowControl/>
        <w:rPr>
          <w:rFonts w:hint="eastAsia" w:ascii="Arial Unicode MS" w:hAnsi="Arial Unicode MS"/>
          <w:sz w:val="24"/>
          <w:szCs w:val="24"/>
        </w:rPr>
      </w:pPr>
      <w:r>
        <w:rPr>
          <w:rFonts w:hint="eastAsia" w:ascii="Arial Unicode MS" w:hAnsi="Arial Unicode MS"/>
          <w:sz w:val="24"/>
          <w:szCs w:val="24"/>
        </w:rPr>
        <w:t xml:space="preserve">信息资源梳理变更服务的范围包括：</w:t>
      </w:r>
      <w:r/>
    </w:p>
    <w:p>
      <w:pPr>
        <w:numPr>
          <w:ilvl w:val="0"/>
          <w:numId w:val="12"/>
        </w:numPr>
        <w:spacing w:line="360" w:lineRule="auto"/>
        <w:rPr>
          <w:rFonts w:hint="eastAsia" w:ascii="Arial Unicode MS" w:hAnsi="Arial Unicode MS"/>
          <w:sz w:val="24"/>
          <w:szCs w:val="24"/>
        </w:rPr>
      </w:pPr>
      <w:r>
        <w:rPr>
          <w:rFonts w:ascii="Arial Unicode MS" w:hAnsi="Arial Unicode MS"/>
          <w:sz w:val="24"/>
          <w:szCs w:val="24"/>
        </w:rPr>
        <w:t xml:space="preserve">吴江区各委办局的信息资源</w:t>
      </w:r>
      <w:r/>
    </w:p>
    <w:p>
      <w:pPr>
        <w:numPr>
          <w:ilvl w:val="0"/>
          <w:numId w:val="12"/>
        </w:numPr>
        <w:spacing w:line="360" w:lineRule="auto"/>
        <w:rPr>
          <w:rFonts w:hint="eastAsia" w:ascii="Arial Unicode MS" w:hAnsi="Arial Unicode MS"/>
          <w:sz w:val="24"/>
          <w:szCs w:val="24"/>
        </w:rPr>
      </w:pPr>
      <w:r>
        <w:rPr>
          <w:rFonts w:ascii="Arial Unicode MS" w:hAnsi="Arial Unicode MS"/>
          <w:sz w:val="24"/>
          <w:szCs w:val="24"/>
        </w:rPr>
        <w:t xml:space="preserve">吴江区各乡镇（街道）的信息资源</w:t>
      </w:r>
      <w:r/>
    </w:p>
    <w:p>
      <w:pPr>
        <w:ind w:firstLine="480"/>
        <w:spacing w:line="360" w:lineRule="auto"/>
        <w:rPr>
          <w:rFonts w:hint="eastAsia" w:ascii="Arial Unicode MS" w:hAnsi="Arial Unicode MS"/>
          <w:sz w:val="24"/>
          <w:szCs w:val="24"/>
        </w:rPr>
      </w:pPr>
      <w:r>
        <w:rPr>
          <w:rFonts w:ascii="Arial Unicode MS" w:hAnsi="Arial Unicode MS"/>
          <w:sz w:val="24"/>
          <w:szCs w:val="24"/>
        </w:rPr>
        <w:t xml:space="preserve">服务梳理目录包括：</w:t>
      </w:r>
      <w:r/>
    </w:p>
    <w:p>
      <w:pPr>
        <w:numPr>
          <w:ilvl w:val="0"/>
          <w:numId w:val="13"/>
        </w:numPr>
        <w:spacing w:line="360" w:lineRule="auto"/>
        <w:rPr>
          <w:rFonts w:hint="eastAsia" w:ascii="Arial Unicode MS" w:hAnsi="Arial Unicode MS"/>
          <w:sz w:val="24"/>
          <w:szCs w:val="24"/>
        </w:rPr>
      </w:pPr>
      <w:r>
        <w:rPr>
          <w:rFonts w:ascii="Arial Unicode MS" w:hAnsi="Arial Unicode MS"/>
          <w:sz w:val="24"/>
          <w:szCs w:val="24"/>
        </w:rPr>
        <w:t xml:space="preserve">通用服务目录</w:t>
      </w:r>
      <w:r/>
    </w:p>
    <w:p>
      <w:pPr>
        <w:numPr>
          <w:ilvl w:val="0"/>
          <w:numId w:val="13"/>
        </w:numPr>
        <w:spacing w:line="360" w:lineRule="auto"/>
        <w:rPr>
          <w:rFonts w:hint="eastAsia" w:ascii="Arial Unicode MS" w:hAnsi="Arial Unicode MS"/>
          <w:sz w:val="24"/>
          <w:szCs w:val="24"/>
        </w:rPr>
      </w:pPr>
      <w:r>
        <w:rPr>
          <w:rFonts w:ascii="Arial Unicode MS" w:hAnsi="Arial Unicode MS"/>
          <w:sz w:val="24"/>
          <w:szCs w:val="24"/>
        </w:rPr>
        <w:t xml:space="preserve">数据服务目录</w:t>
      </w:r>
      <w:r/>
    </w:p>
    <w:p>
      <w:pPr>
        <w:numPr>
          <w:ilvl w:val="0"/>
          <w:numId w:val="13"/>
        </w:numPr>
        <w:spacing w:line="360" w:lineRule="auto"/>
        <w:rPr>
          <w:rFonts w:hint="eastAsia" w:ascii="Arial Unicode MS" w:hAnsi="Arial Unicode MS"/>
          <w:sz w:val="24"/>
          <w:szCs w:val="24"/>
        </w:rPr>
      </w:pPr>
      <w:r>
        <w:rPr>
          <w:rFonts w:ascii="Arial Unicode MS" w:hAnsi="Arial Unicode MS"/>
          <w:sz w:val="24"/>
          <w:szCs w:val="24"/>
        </w:rPr>
        <w:t xml:space="preserve">业务服务目录</w:t>
      </w:r>
      <w:r/>
    </w:p>
    <w:p>
      <w:pPr>
        <w:ind w:firstLine="480"/>
        <w:spacing w:line="360" w:lineRule="auto"/>
        <w:widowControl/>
        <w:rPr>
          <w:rFonts w:hint="eastAsia" w:ascii="Arial Unicode MS" w:hAnsi="Arial Unicode MS"/>
          <w:sz w:val="24"/>
          <w:szCs w:val="24"/>
        </w:rPr>
      </w:pPr>
      <w:r>
        <w:rPr>
          <w:rFonts w:hint="eastAsia" w:ascii="Arial Unicode MS" w:hAnsi="Arial Unicode MS"/>
          <w:sz w:val="24"/>
          <w:szCs w:val="24"/>
        </w:rPr>
        <w:t xml:space="preserve">主要步骤包括：</w:t>
      </w:r>
      <w:r/>
    </w:p>
    <w:p>
      <w:pPr>
        <w:ind w:firstLine="480"/>
        <w:spacing w:line="360" w:lineRule="auto"/>
        <w:widowControl/>
        <w:rPr>
          <w:rFonts w:hint="eastAsia" w:ascii="Arial Unicode MS" w:hAnsi="Arial Unicode MS"/>
          <w:sz w:val="24"/>
          <w:szCs w:val="24"/>
        </w:rPr>
      </w:pPr>
      <w:r>
        <w:rPr>
          <w:rFonts w:hint="eastAsia" w:ascii="Arial Unicode MS" w:hAnsi="Arial Unicode MS"/>
          <w:sz w:val="24"/>
          <w:szCs w:val="24"/>
        </w:rPr>
        <w:t xml:space="preserve">日常调研、沟通、材料收集、整理、资源目录梳理、注册、登记、修改、删除、发布等。</w:t>
      </w:r>
      <w:r/>
    </w:p>
    <w:p>
      <w:pPr>
        <w:ind w:firstLine="480"/>
        <w:spacing w:line="360" w:lineRule="auto"/>
        <w:widowControl/>
      </w:pPr>
      <w:r>
        <w:rPr>
          <w:rFonts w:hint="eastAsia" w:ascii="宋体" w:hAnsi="宋体" w:cs="宋体"/>
          <w:sz w:val="24"/>
          <w:szCs w:val="24"/>
        </w:rPr>
        <w:t xml:space="preserve">本项目将提供不少于35个部门、10个乡镇信息资源调研梳理编目</w:t>
      </w:r>
      <w:r>
        <w:rPr>
          <w:rFonts w:hint="eastAsia" w:ascii="Arial Unicode MS" w:hAnsi="Arial Unicode MS"/>
          <w:sz w:val="24"/>
          <w:szCs w:val="24"/>
        </w:rPr>
        <w:t xml:space="preserve">。</w:t>
      </w:r>
      <w:r/>
    </w:p>
    <w:p>
      <w:pPr>
        <w:numPr>
          <w:ilvl w:val="2"/>
          <w:numId w:val="5"/>
        </w:numPr>
        <w:spacing w:before="145" w:after="145"/>
        <w:rPr>
          <w:rFonts w:hint="eastAsia" w:ascii="宋体" w:hAnsi="宋体" w:cs="宋体"/>
          <w:b/>
          <w:bCs/>
          <w:sz w:val="24"/>
          <w:szCs w:val="24"/>
        </w:rPr>
        <w:outlineLvl w:val="2"/>
      </w:pPr>
      <w:r>
        <w:rPr>
          <w:rFonts w:hint="eastAsia" w:ascii="宋体" w:hAnsi="宋体" w:cs="宋体"/>
          <w:b/>
          <w:bCs/>
          <w:sz w:val="24"/>
          <w:szCs w:val="24"/>
        </w:rPr>
        <w:t xml:space="preserve">数据汇聚服务</w:t>
      </w:r>
      <w:r/>
    </w:p>
    <w:p>
      <w:pPr>
        <w:ind w:firstLine="480"/>
        <w:spacing w:line="360" w:lineRule="auto"/>
        <w:rPr>
          <w:rFonts w:hint="eastAsia" w:ascii="Arial Unicode MS" w:hAnsi="Arial Unicode MS"/>
          <w:sz w:val="24"/>
          <w:szCs w:val="24"/>
        </w:rPr>
      </w:pPr>
      <w:r>
        <w:rPr>
          <w:rFonts w:hint="eastAsia" w:ascii="Arial Unicode MS" w:hAnsi="Arial Unicode MS"/>
          <w:sz w:val="24"/>
          <w:szCs w:val="24"/>
        </w:rPr>
        <w:t xml:space="preserve">根据实际业务需求，对数据进行优化整合和更新完善，基于吴江大数据平台提供的数据汇聚工具，实现数据采集、转换等任务配置以及监控管理，完成吴江大数据平台数据和数据服务资源的汇聚。</w:t>
      </w:r>
      <w:r/>
    </w:p>
    <w:p>
      <w:pPr>
        <w:ind w:firstLine="480"/>
        <w:spacing w:line="360" w:lineRule="auto"/>
        <w:rPr>
          <w:rFonts w:hint="eastAsia" w:ascii="Arial Unicode MS" w:hAnsi="Arial Unicode MS"/>
          <w:sz w:val="24"/>
          <w:szCs w:val="24"/>
        </w:rPr>
      </w:pPr>
      <w:r>
        <w:rPr>
          <w:rFonts w:hint="eastAsia" w:ascii="Arial Unicode MS" w:hAnsi="Arial Unicode MS"/>
          <w:sz w:val="24"/>
          <w:szCs w:val="24"/>
        </w:rPr>
        <w:t xml:space="preserve">数据汇聚服务包括数据的接入、转换、多种来源的数据，协助不同委办局、镇、街道的数据使用者更好地定位数据、理解数据、使用数据，并保障数据的安全，提升数据可用性和易用性。</w:t>
      </w:r>
      <w:r/>
    </w:p>
    <w:p>
      <w:pPr>
        <w:ind w:firstLine="480"/>
        <w:spacing w:line="360" w:lineRule="auto"/>
        <w:rPr>
          <w:rFonts w:hint="eastAsia" w:ascii="Arial Unicode MS" w:hAnsi="Arial Unicode MS"/>
          <w:sz w:val="24"/>
          <w:szCs w:val="24"/>
        </w:rPr>
      </w:pPr>
      <w:r>
        <w:rPr>
          <w:rFonts w:hint="eastAsia" w:ascii="Arial Unicode MS" w:hAnsi="Arial Unicode MS"/>
          <w:sz w:val="24"/>
          <w:szCs w:val="24"/>
        </w:rPr>
        <w:t xml:space="preserve">通过数据汇聚服务，我们对吴江区目前已有的政务应用，以及规划的未来一年将要建设的政务应用的数据需求进行需求分析，持续从数据供给方采集数据，并在经过清洗、对比、转换等处理后，将正确的数据入库。</w:t>
      </w:r>
      <w:r/>
    </w:p>
    <w:p>
      <w:pPr>
        <w:ind w:firstLine="480"/>
        <w:spacing w:line="360" w:lineRule="auto"/>
        <w:rPr>
          <w:rFonts w:hint="eastAsia" w:ascii="Arial Unicode MS" w:hAnsi="Arial Unicode MS"/>
          <w:sz w:val="24"/>
          <w:szCs w:val="24"/>
        </w:rPr>
      </w:pPr>
      <w:r>
        <w:rPr>
          <w:rFonts w:hint="eastAsia" w:ascii="Arial Unicode MS" w:hAnsi="Arial Unicode MS"/>
          <w:sz w:val="24"/>
          <w:szCs w:val="24"/>
        </w:rPr>
        <w:t xml:space="preserve">本项目中，数据汇聚服务主要包括数据采集实施服务、数据比对清洗加工服务、基础库扩展服务和原专题库维护扩展实施服务。</w:t>
      </w:r>
      <w:r/>
    </w:p>
    <w:p>
      <w:pPr>
        <w:numPr>
          <w:ilvl w:val="3"/>
          <w:numId w:val="5"/>
        </w:numPr>
        <w:spacing w:before="145" w:after="145"/>
        <w:rPr>
          <w:rFonts w:hint="eastAsia" w:ascii="宋体" w:hAnsi="宋体" w:cs="宋体"/>
          <w:b/>
          <w:bCs/>
          <w:sz w:val="24"/>
          <w:szCs w:val="24"/>
        </w:rPr>
        <w:outlineLvl w:val="3"/>
      </w:pPr>
      <w:r>
        <w:rPr>
          <w:rFonts w:hint="eastAsia" w:ascii="宋体" w:hAnsi="宋体" w:cs="宋体"/>
          <w:b/>
          <w:bCs/>
          <w:sz w:val="24"/>
          <w:szCs w:val="24"/>
        </w:rPr>
        <w:t xml:space="preserve">数据采集实施服务</w:t>
      </w:r>
      <w:r/>
    </w:p>
    <w:p>
      <w:pPr>
        <w:ind w:firstLine="480"/>
        <w:spacing w:line="360" w:lineRule="auto"/>
        <w:rPr>
          <w:rFonts w:hint="eastAsia" w:ascii="Arial Unicode MS" w:hAnsi="Arial Unicode MS"/>
          <w:sz w:val="24"/>
          <w:szCs w:val="24"/>
        </w:rPr>
      </w:pPr>
      <w:r>
        <w:rPr>
          <w:rFonts w:hint="eastAsia" w:ascii="Arial Unicode MS" w:hAnsi="Arial Unicode MS"/>
          <w:sz w:val="24"/>
          <w:szCs w:val="24"/>
        </w:rPr>
        <w:t xml:space="preserve">根据政务应用业务需求，提供基础库和专题库的各委办局数据采集工作。</w:t>
      </w:r>
      <w:r/>
    </w:p>
    <w:p>
      <w:pPr>
        <w:ind w:firstLine="480"/>
        <w:spacing w:line="360" w:lineRule="auto"/>
        <w:rPr>
          <w:rFonts w:hint="eastAsia" w:ascii="Arial Unicode MS" w:hAnsi="Arial Unicode MS"/>
          <w:sz w:val="24"/>
          <w:szCs w:val="24"/>
        </w:rPr>
      </w:pPr>
      <w:r>
        <w:rPr>
          <w:rFonts w:hint="eastAsia" w:ascii="Arial Unicode MS" w:hAnsi="Arial Unicode MS"/>
          <w:sz w:val="24"/>
          <w:szCs w:val="24"/>
        </w:rPr>
        <w:t xml:space="preserve">数据采集服务持续支持与多个委办局的数据交换服务，进行委办局沟通、流程的设计和配置、数据交换的监控、统计分析等，将各委办局的业务信息资源数据汇总到信息资源管理中心，实现异构系统的数据采集、可靠信息传输等功能。通过政务大数据的共享交换体系，将政府部门相关数据、物联网数据和互联网数据采集入库，不断汇聚数据资源。</w:t>
      </w:r>
      <w:r/>
    </w:p>
    <w:p>
      <w:pPr>
        <w:ind w:firstLine="480"/>
        <w:spacing w:line="360" w:lineRule="auto"/>
        <w:rPr>
          <w:rFonts w:hint="eastAsia" w:ascii="Arial Unicode MS" w:hAnsi="Arial Unicode MS"/>
          <w:sz w:val="24"/>
          <w:szCs w:val="24"/>
        </w:rPr>
      </w:pPr>
      <w:r>
        <w:rPr>
          <w:rFonts w:hint="eastAsia" w:ascii="Arial Unicode MS" w:hAnsi="Arial Unicode MS"/>
          <w:sz w:val="24"/>
          <w:szCs w:val="24"/>
        </w:rPr>
        <w:t xml:space="preserve">数据采集实施服务指对各部门、各街道（乡镇）新增的数据资源（数据文件、前置数据库、服务接口）进行数据采集和资源挂载实施服务，完成数据的处理入库和资源挂载包括数据处理流程的开发、服务接口的开发、资源注册、挂接维护等。</w:t>
      </w:r>
      <w:r/>
    </w:p>
    <w:p>
      <w:pPr>
        <w:ind w:firstLine="480"/>
        <w:spacing w:line="360" w:lineRule="auto"/>
        <w:rPr>
          <w:rFonts w:hint="eastAsia" w:ascii="Arial Unicode MS" w:hAnsi="Arial Unicode MS"/>
          <w:sz w:val="24"/>
          <w:szCs w:val="24"/>
        </w:rPr>
      </w:pPr>
      <w:r>
        <w:rPr>
          <w:rFonts w:hint="eastAsia" w:ascii="Arial Unicode MS" w:hAnsi="Arial Unicode MS"/>
          <w:sz w:val="24"/>
          <w:szCs w:val="24"/>
        </w:rPr>
        <w:t xml:space="preserve">新增数据资源主要有：</w:t>
      </w:r>
      <w:r/>
    </w:p>
    <w:p>
      <w:pPr>
        <w:numPr>
          <w:ilvl w:val="0"/>
          <w:numId w:val="14"/>
        </w:numPr>
        <w:spacing w:line="360" w:lineRule="auto"/>
        <w:rPr>
          <w:rFonts w:hint="eastAsia" w:ascii="Arial Unicode MS" w:hAnsi="Arial Unicode MS"/>
          <w:sz w:val="24"/>
          <w:szCs w:val="24"/>
        </w:rPr>
      </w:pPr>
      <w:r>
        <w:rPr>
          <w:rFonts w:hint="eastAsia" w:ascii="Arial Unicode MS" w:hAnsi="Arial Unicode MS"/>
          <w:sz w:val="24"/>
          <w:szCs w:val="24"/>
        </w:rPr>
        <w:t xml:space="preserve">数据文件资源</w:t>
      </w:r>
      <w:r/>
    </w:p>
    <w:p>
      <w:pPr>
        <w:ind w:firstLine="480"/>
        <w:spacing w:line="360" w:lineRule="auto"/>
        <w:rPr>
          <w:rFonts w:hint="eastAsia" w:ascii="Arial Unicode MS" w:hAnsi="Arial Unicode MS"/>
          <w:sz w:val="24"/>
          <w:szCs w:val="24"/>
        </w:rPr>
      </w:pPr>
      <w:r>
        <w:rPr>
          <w:rFonts w:hint="eastAsia" w:ascii="Arial Unicode MS" w:hAnsi="Arial Unicode MS"/>
          <w:sz w:val="24"/>
          <w:szCs w:val="24"/>
        </w:rPr>
        <w:t xml:space="preserve">数据文件资源指各部门和各街道（乡镇）通过文件的方式向大数据中心提供新增的数据资源。</w:t>
      </w:r>
      <w:r/>
    </w:p>
    <w:p>
      <w:pPr>
        <w:ind w:firstLine="480"/>
        <w:spacing w:line="360" w:lineRule="auto"/>
        <w:rPr>
          <w:rFonts w:hint="eastAsia" w:ascii="Arial Unicode MS" w:hAnsi="Arial Unicode MS"/>
          <w:sz w:val="24"/>
          <w:szCs w:val="24"/>
        </w:rPr>
      </w:pPr>
      <w:r>
        <w:rPr>
          <w:rFonts w:hint="eastAsia" w:ascii="Arial Unicode MS" w:hAnsi="Arial Unicode MS"/>
          <w:sz w:val="24"/>
          <w:szCs w:val="24"/>
        </w:rPr>
        <w:t xml:space="preserve">部门包括吴江区各委办局及乡镇（街道）的数据汇聚。</w:t>
      </w:r>
      <w:r/>
    </w:p>
    <w:p>
      <w:pPr>
        <w:numPr>
          <w:ilvl w:val="0"/>
          <w:numId w:val="14"/>
        </w:numPr>
        <w:spacing w:line="360" w:lineRule="auto"/>
        <w:rPr>
          <w:rFonts w:hint="eastAsia" w:ascii="Arial Unicode MS" w:hAnsi="Arial Unicode MS"/>
          <w:sz w:val="24"/>
          <w:szCs w:val="24"/>
        </w:rPr>
      </w:pPr>
      <w:r>
        <w:rPr>
          <w:rFonts w:hint="eastAsia" w:ascii="Arial Unicode MS" w:hAnsi="Arial Unicode MS"/>
          <w:sz w:val="24"/>
          <w:szCs w:val="24"/>
        </w:rPr>
        <w:t xml:space="preserve">前置数据库数据资源</w:t>
      </w:r>
      <w:r/>
    </w:p>
    <w:p>
      <w:pPr>
        <w:ind w:firstLine="480"/>
        <w:spacing w:line="360" w:lineRule="auto"/>
        <w:rPr>
          <w:rFonts w:hint="eastAsia" w:ascii="Arial Unicode MS" w:hAnsi="Arial Unicode MS"/>
          <w:sz w:val="24"/>
          <w:szCs w:val="24"/>
        </w:rPr>
      </w:pPr>
      <w:r>
        <w:rPr>
          <w:rFonts w:hint="eastAsia" w:ascii="Arial Unicode MS" w:hAnsi="Arial Unicode MS"/>
          <w:sz w:val="24"/>
          <w:szCs w:val="24"/>
        </w:rPr>
        <w:t xml:space="preserve">前置数据库数据资源指通过前置数据库归集的各部门和各街道（乡镇）的数据资源。</w:t>
      </w:r>
      <w:r/>
    </w:p>
    <w:p>
      <w:pPr>
        <w:numPr>
          <w:ilvl w:val="0"/>
          <w:numId w:val="14"/>
        </w:numPr>
        <w:spacing w:line="360" w:lineRule="auto"/>
        <w:rPr>
          <w:rFonts w:hint="eastAsia" w:ascii="Arial Unicode MS" w:hAnsi="Arial Unicode MS"/>
          <w:sz w:val="24"/>
          <w:szCs w:val="24"/>
        </w:rPr>
      </w:pPr>
      <w:r>
        <w:rPr>
          <w:rFonts w:hint="eastAsia" w:ascii="Arial Unicode MS" w:hAnsi="Arial Unicode MS"/>
          <w:sz w:val="24"/>
          <w:szCs w:val="24"/>
        </w:rPr>
        <w:t xml:space="preserve">数据服务接口资源</w:t>
      </w:r>
      <w:r/>
    </w:p>
    <w:p>
      <w:pPr>
        <w:ind w:firstLine="480"/>
        <w:spacing w:line="360" w:lineRule="auto"/>
        <w:rPr>
          <w:rFonts w:hint="eastAsia" w:ascii="Arial Unicode MS" w:hAnsi="Arial Unicode MS"/>
          <w:sz w:val="24"/>
          <w:szCs w:val="24"/>
        </w:rPr>
      </w:pPr>
      <w:r>
        <w:rPr>
          <w:rFonts w:hint="eastAsia" w:ascii="Arial Unicode MS" w:hAnsi="Arial Unicode MS"/>
          <w:sz w:val="24"/>
          <w:szCs w:val="24"/>
        </w:rPr>
        <w:t xml:space="preserve">数据服务接口资源指以服务接口形式向大数据中心归集的数据资源。</w:t>
      </w:r>
      <w:r/>
    </w:p>
    <w:p>
      <w:pPr>
        <w:numPr>
          <w:ilvl w:val="3"/>
          <w:numId w:val="5"/>
        </w:numPr>
        <w:spacing w:before="145" w:after="145"/>
        <w:rPr>
          <w:rFonts w:hint="eastAsia" w:ascii="宋体" w:hAnsi="宋体" w:cs="宋体"/>
          <w:b/>
          <w:bCs/>
          <w:sz w:val="24"/>
          <w:szCs w:val="24"/>
        </w:rPr>
        <w:outlineLvl w:val="3"/>
      </w:pPr>
      <w:r>
        <w:rPr>
          <w:rFonts w:hint="eastAsia" w:ascii="宋体" w:hAnsi="宋体" w:cs="宋体"/>
          <w:b/>
          <w:bCs/>
          <w:sz w:val="24"/>
          <w:szCs w:val="24"/>
        </w:rPr>
        <w:t xml:space="preserve">数据清洗加工服务</w:t>
      </w:r>
      <w:r/>
    </w:p>
    <w:p>
      <w:pPr>
        <w:ind w:firstLine="480"/>
        <w:spacing w:line="360" w:lineRule="auto"/>
        <w:rPr>
          <w:rFonts w:hint="eastAsia" w:ascii="Arial Unicode MS" w:hAnsi="Arial Unicode MS"/>
          <w:sz w:val="24"/>
          <w:szCs w:val="24"/>
        </w:rPr>
      </w:pPr>
      <w:r>
        <w:rPr>
          <w:rFonts w:hint="eastAsia" w:ascii="Arial Unicode MS" w:hAnsi="Arial Unicode MS"/>
          <w:sz w:val="24"/>
          <w:szCs w:val="24"/>
        </w:rPr>
        <w:t xml:space="preserve">对各部门及街道（乡镇）共享的数据进行数据清洗、转换、比对等工作。数据清洗加工的目的就是选择出有缺陷的数据，然后再将它们正确化和规范化，从而达到用户需求和数据质量标准，优化数据质量。包括以下几种情况：数值重复、数据缺失、数据错误、数据范围混淆、存在“脏”数据和数据不一致性等几种情况。其中数值重复是指标标准不唯一，很多数值都代表着不同的场合，代表着不同的含义。</w:t>
      </w:r>
      <w:r/>
    </w:p>
    <w:p>
      <w:pPr>
        <w:ind w:firstLine="480"/>
        <w:spacing w:line="360" w:lineRule="auto"/>
        <w:rPr>
          <w:rFonts w:hint="eastAsia" w:ascii="Arial Unicode MS" w:hAnsi="Arial Unicode MS"/>
          <w:sz w:val="24"/>
          <w:szCs w:val="24"/>
        </w:rPr>
      </w:pPr>
      <w:r>
        <w:rPr>
          <w:rFonts w:hint="eastAsia" w:ascii="Arial Unicode MS" w:hAnsi="Arial Unicode MS"/>
          <w:sz w:val="24"/>
          <w:szCs w:val="24"/>
        </w:rPr>
        <w:t xml:space="preserve">数据清洗加工服务包括数据清洗、数据转换和数据比对。</w:t>
      </w:r>
      <w:r/>
    </w:p>
    <w:p>
      <w:pPr>
        <w:numPr>
          <w:ilvl w:val="0"/>
          <w:numId w:val="15"/>
        </w:numPr>
        <w:spacing w:line="360" w:lineRule="auto"/>
        <w:rPr>
          <w:rFonts w:hint="eastAsia" w:ascii="Arial Unicode MS" w:hAnsi="Arial Unicode MS"/>
          <w:sz w:val="24"/>
          <w:szCs w:val="24"/>
        </w:rPr>
      </w:pPr>
      <w:r>
        <w:rPr>
          <w:rFonts w:hint="eastAsia" w:ascii="Arial Unicode MS" w:hAnsi="Arial Unicode MS"/>
          <w:sz w:val="24"/>
          <w:szCs w:val="24"/>
        </w:rPr>
        <w:t xml:space="preserve">数据清洗</w:t>
      </w:r>
      <w:r/>
    </w:p>
    <w:p>
      <w:pPr>
        <w:ind w:firstLine="480"/>
        <w:spacing w:line="360" w:lineRule="auto"/>
        <w:rPr>
          <w:rFonts w:hint="eastAsia" w:ascii="Arial Unicode MS" w:hAnsi="Arial Unicode MS"/>
          <w:sz w:val="24"/>
          <w:szCs w:val="24"/>
        </w:rPr>
      </w:pPr>
      <w:r>
        <w:rPr>
          <w:rFonts w:hint="eastAsia" w:ascii="Arial Unicode MS" w:hAnsi="Arial Unicode MS"/>
          <w:sz w:val="24"/>
          <w:szCs w:val="24"/>
        </w:rPr>
        <w:t xml:space="preserve">数据清洗的流程包括以下几个方面:</w:t>
      </w:r>
      <w:r/>
    </w:p>
    <w:p>
      <w:pPr>
        <w:numPr>
          <w:ilvl w:val="0"/>
          <w:numId w:val="16"/>
        </w:numPr>
        <w:spacing w:line="360" w:lineRule="auto"/>
        <w:rPr>
          <w:rFonts w:hint="eastAsia" w:ascii="Arial Unicode MS" w:hAnsi="Arial Unicode MS"/>
          <w:sz w:val="24"/>
          <w:szCs w:val="24"/>
        </w:rPr>
      </w:pPr>
      <w:r>
        <w:rPr>
          <w:rFonts w:hint="eastAsia" w:ascii="Arial Unicode MS" w:hAnsi="Arial Unicode MS"/>
          <w:sz w:val="24"/>
          <w:szCs w:val="24"/>
        </w:rPr>
        <w:t xml:space="preserve">定义业务数据源</w:t>
      </w:r>
      <w:r/>
    </w:p>
    <w:p>
      <w:pPr>
        <w:numPr>
          <w:ilvl w:val="0"/>
          <w:numId w:val="16"/>
        </w:numPr>
        <w:spacing w:line="360" w:lineRule="auto"/>
        <w:rPr>
          <w:rFonts w:hint="eastAsia" w:ascii="Arial Unicode MS" w:hAnsi="Arial Unicode MS"/>
          <w:sz w:val="24"/>
          <w:szCs w:val="24"/>
        </w:rPr>
      </w:pPr>
      <w:r>
        <w:rPr>
          <w:rFonts w:hint="eastAsia" w:ascii="Arial Unicode MS" w:hAnsi="Arial Unicode MS"/>
          <w:sz w:val="24"/>
          <w:szCs w:val="24"/>
        </w:rPr>
        <w:t xml:space="preserve">分析业务数据源</w:t>
      </w:r>
      <w:r/>
    </w:p>
    <w:p>
      <w:pPr>
        <w:numPr>
          <w:ilvl w:val="0"/>
          <w:numId w:val="16"/>
        </w:numPr>
        <w:spacing w:line="360" w:lineRule="auto"/>
        <w:rPr>
          <w:rFonts w:hint="eastAsia" w:ascii="Arial Unicode MS" w:hAnsi="Arial Unicode MS"/>
          <w:sz w:val="24"/>
          <w:szCs w:val="24"/>
        </w:rPr>
      </w:pPr>
      <w:r>
        <w:rPr>
          <w:rFonts w:hint="eastAsia" w:ascii="Arial Unicode MS" w:hAnsi="Arial Unicode MS"/>
          <w:sz w:val="24"/>
          <w:szCs w:val="24"/>
        </w:rPr>
        <w:t xml:space="preserve">将数据标准化</w:t>
      </w:r>
      <w:r/>
    </w:p>
    <w:p>
      <w:pPr>
        <w:numPr>
          <w:ilvl w:val="0"/>
          <w:numId w:val="16"/>
        </w:numPr>
        <w:spacing w:line="360" w:lineRule="auto"/>
        <w:rPr>
          <w:rFonts w:hint="eastAsia" w:ascii="Arial Unicode MS" w:hAnsi="Arial Unicode MS"/>
          <w:sz w:val="24"/>
          <w:szCs w:val="24"/>
        </w:rPr>
      </w:pPr>
      <w:r>
        <w:rPr>
          <w:rFonts w:hint="eastAsia" w:ascii="Arial Unicode MS" w:hAnsi="Arial Unicode MS"/>
          <w:sz w:val="24"/>
          <w:szCs w:val="24"/>
        </w:rPr>
        <w:t xml:space="preserve">通过业务规则修正错误数据</w:t>
      </w:r>
      <w:r/>
    </w:p>
    <w:p>
      <w:pPr>
        <w:numPr>
          <w:ilvl w:val="0"/>
          <w:numId w:val="16"/>
        </w:numPr>
        <w:spacing w:line="360" w:lineRule="auto"/>
        <w:rPr>
          <w:rFonts w:hint="eastAsia" w:ascii="Arial Unicode MS" w:hAnsi="Arial Unicode MS"/>
          <w:sz w:val="24"/>
          <w:szCs w:val="24"/>
        </w:rPr>
      </w:pPr>
      <w:r>
        <w:rPr>
          <w:rFonts w:hint="eastAsia" w:ascii="Arial Unicode MS" w:hAnsi="Arial Unicode MS"/>
          <w:sz w:val="24"/>
          <w:szCs w:val="24"/>
        </w:rPr>
        <w:t xml:space="preserve">合并数据</w:t>
      </w:r>
      <w:r/>
    </w:p>
    <w:p>
      <w:pPr>
        <w:numPr>
          <w:ilvl w:val="0"/>
          <w:numId w:val="16"/>
        </w:numPr>
        <w:spacing w:line="360" w:lineRule="auto"/>
        <w:rPr>
          <w:rFonts w:hint="eastAsia" w:ascii="Arial Unicode MS" w:hAnsi="Arial Unicode MS"/>
          <w:sz w:val="24"/>
          <w:szCs w:val="24"/>
        </w:rPr>
      </w:pPr>
      <w:r>
        <w:rPr>
          <w:rFonts w:hint="eastAsia" w:ascii="Arial Unicode MS" w:hAnsi="Arial Unicode MS"/>
          <w:sz w:val="24"/>
          <w:szCs w:val="24"/>
        </w:rPr>
        <w:t xml:space="preserve">总结数据错误类型</w:t>
      </w:r>
      <w:r/>
    </w:p>
    <w:p>
      <w:pPr>
        <w:numPr>
          <w:ilvl w:val="0"/>
          <w:numId w:val="15"/>
        </w:numPr>
        <w:spacing w:line="360" w:lineRule="auto"/>
        <w:rPr>
          <w:rFonts w:hint="eastAsia" w:ascii="Arial Unicode MS" w:hAnsi="Arial Unicode MS"/>
          <w:sz w:val="24"/>
          <w:szCs w:val="24"/>
        </w:rPr>
      </w:pPr>
      <w:r>
        <w:rPr>
          <w:rFonts w:hint="eastAsia" w:ascii="Arial Unicode MS" w:hAnsi="Arial Unicode MS"/>
          <w:sz w:val="24"/>
          <w:szCs w:val="24"/>
        </w:rPr>
        <w:t xml:space="preserve">数据转换</w:t>
      </w:r>
      <w:r/>
    </w:p>
    <w:p>
      <w:pPr>
        <w:ind w:firstLine="480"/>
        <w:spacing w:line="360" w:lineRule="auto"/>
        <w:rPr>
          <w:rFonts w:hint="eastAsia" w:ascii="Arial Unicode MS" w:hAnsi="Arial Unicode MS"/>
          <w:sz w:val="24"/>
          <w:szCs w:val="24"/>
        </w:rPr>
      </w:pPr>
      <w:r>
        <w:rPr>
          <w:rFonts w:hint="eastAsia" w:ascii="Arial Unicode MS" w:hAnsi="Arial Unicode MS"/>
          <w:sz w:val="24"/>
          <w:szCs w:val="24"/>
        </w:rPr>
        <w:t xml:space="preserve">数据转换是指从业务系统中抽取出源数据，然后再根据数据仓库模型的需求，进行系统数据转换的过程。数据转换是整个过程复杂程度最高的过程，包括对编码表设计、数据颗粒度分析和数据属性编码统一。</w:t>
      </w:r>
      <w:r/>
    </w:p>
    <w:p>
      <w:pPr>
        <w:ind w:firstLine="480"/>
        <w:spacing w:line="360" w:lineRule="auto"/>
        <w:rPr>
          <w:rFonts w:hint="eastAsia" w:ascii="Arial Unicode MS" w:hAnsi="Arial Unicode MS"/>
          <w:sz w:val="24"/>
          <w:szCs w:val="24"/>
        </w:rPr>
      </w:pPr>
      <w:r>
        <w:rPr>
          <w:rFonts w:hint="eastAsia" w:ascii="Arial Unicode MS" w:hAnsi="Arial Unicode MS"/>
          <w:sz w:val="24"/>
          <w:szCs w:val="24"/>
        </w:rPr>
        <w:t xml:space="preserve">编码表设计针对在数据指标计算和汇总过程中的数据不一致性问题，统一数据编码表，以提供统一可用的决策分析依据。</w:t>
      </w:r>
      <w:r/>
    </w:p>
    <w:p>
      <w:pPr>
        <w:ind w:firstLine="480"/>
        <w:spacing w:line="360" w:lineRule="auto"/>
        <w:rPr>
          <w:rFonts w:hint="eastAsia" w:ascii="Arial Unicode MS" w:hAnsi="Arial Unicode MS"/>
          <w:sz w:val="24"/>
          <w:szCs w:val="24"/>
        </w:rPr>
      </w:pPr>
      <w:r>
        <w:rPr>
          <w:rFonts w:hint="eastAsia" w:ascii="Arial Unicode MS" w:hAnsi="Arial Unicode MS"/>
          <w:sz w:val="24"/>
          <w:szCs w:val="24"/>
        </w:rPr>
        <w:t xml:space="preserve">数据颗粒度分析针对数据颗粒度不一致问题，数据汇聚过程汇总，不同的数据共享场景下存放到数据仓库中的数据粒度要求不同，用户需要将低粒度的数据汇总形成决策分析型的数据，同时完成各种数据指标的计算。</w:t>
      </w:r>
      <w:r/>
    </w:p>
    <w:p>
      <w:pPr>
        <w:ind w:firstLine="480"/>
        <w:spacing w:line="360" w:lineRule="auto"/>
        <w:rPr>
          <w:rFonts w:hint="eastAsia" w:ascii="Arial Unicode MS" w:hAnsi="Arial Unicode MS"/>
          <w:sz w:val="24"/>
          <w:szCs w:val="24"/>
        </w:rPr>
      </w:pPr>
      <w:r>
        <w:rPr>
          <w:rFonts w:hint="eastAsia" w:ascii="Arial Unicode MS" w:hAnsi="Arial Unicode MS"/>
          <w:sz w:val="24"/>
          <w:szCs w:val="24"/>
        </w:rPr>
        <w:t xml:space="preserve">数据属性编码统一针对不同源系统数据编码不统一问题，因为各系统独立规划与建设，数据从多个系统汇总后，相应属性的编码未遵循统一的标准，导致数据含义存在差异，无法进行数据整合或共享，编码转换功能根据采集源数据编码值，与已定义的数据标准进行映射，自动将数据转换为统一、可理解、可共享的数据。</w:t>
      </w:r>
      <w:r/>
    </w:p>
    <w:p>
      <w:pPr>
        <w:ind w:firstLine="480"/>
        <w:spacing w:line="360" w:lineRule="auto"/>
        <w:rPr>
          <w:rFonts w:hint="eastAsia" w:ascii="Arial Unicode MS" w:hAnsi="Arial Unicode MS"/>
          <w:sz w:val="24"/>
          <w:szCs w:val="24"/>
        </w:rPr>
      </w:pPr>
      <w:r>
        <w:rPr>
          <w:rFonts w:hint="eastAsia" w:ascii="Arial Unicode MS" w:hAnsi="Arial Unicode MS"/>
          <w:sz w:val="24"/>
          <w:szCs w:val="24"/>
        </w:rPr>
        <w:t xml:space="preserve">数据转换过程包括以下几个方面：</w:t>
      </w:r>
      <w:r/>
    </w:p>
    <w:p>
      <w:pPr>
        <w:numPr>
          <w:ilvl w:val="0"/>
          <w:numId w:val="17"/>
        </w:numPr>
        <w:spacing w:line="360" w:lineRule="auto"/>
        <w:rPr>
          <w:rFonts w:hint="eastAsia" w:ascii="Arial Unicode MS" w:hAnsi="Arial Unicode MS"/>
          <w:sz w:val="24"/>
          <w:szCs w:val="24"/>
        </w:rPr>
      </w:pPr>
      <w:r>
        <w:rPr>
          <w:rFonts w:hint="eastAsia" w:ascii="Arial Unicode MS" w:hAnsi="Arial Unicode MS"/>
          <w:sz w:val="24"/>
          <w:szCs w:val="24"/>
        </w:rPr>
        <w:t xml:space="preserve">对空值的处理：如果在转换过程中捕获到某些字段存在空值，在进行加载时需要将空值替换成某一数据或者直接进行加载，不做任何转换。</w:t>
      </w:r>
      <w:r/>
    </w:p>
    <w:p>
      <w:pPr>
        <w:numPr>
          <w:ilvl w:val="0"/>
          <w:numId w:val="17"/>
        </w:numPr>
        <w:spacing w:line="360" w:lineRule="auto"/>
        <w:rPr>
          <w:rFonts w:hint="eastAsia" w:ascii="Arial Unicode MS" w:hAnsi="Arial Unicode MS"/>
          <w:sz w:val="24"/>
          <w:szCs w:val="24"/>
        </w:rPr>
      </w:pPr>
      <w:r>
        <w:rPr>
          <w:rFonts w:hint="eastAsia" w:ascii="Arial Unicode MS" w:hAnsi="Arial Unicode MS"/>
          <w:sz w:val="24"/>
          <w:szCs w:val="24"/>
        </w:rPr>
        <w:t xml:space="preserve">对数据格式的规范化：根据业务数据源中各个字段的数据类型，进行数据格式的规范和统一。例如，统一数据类型转化成字符型。</w:t>
      </w:r>
      <w:r/>
    </w:p>
    <w:p>
      <w:pPr>
        <w:numPr>
          <w:ilvl w:val="0"/>
          <w:numId w:val="17"/>
        </w:numPr>
        <w:spacing w:line="360" w:lineRule="auto"/>
        <w:rPr>
          <w:rFonts w:hint="eastAsia" w:ascii="Arial Unicode MS" w:hAnsi="Arial Unicode MS"/>
          <w:sz w:val="24"/>
          <w:szCs w:val="24"/>
        </w:rPr>
      </w:pPr>
      <w:r>
        <w:rPr>
          <w:rFonts w:hint="eastAsia" w:ascii="Arial Unicode MS" w:hAnsi="Arial Unicode MS"/>
          <w:sz w:val="24"/>
          <w:szCs w:val="24"/>
        </w:rPr>
        <w:t xml:space="preserve">根据业务需求进行字段的拆分或者合并。</w:t>
      </w:r>
      <w:r/>
    </w:p>
    <w:p>
      <w:pPr>
        <w:numPr>
          <w:ilvl w:val="0"/>
          <w:numId w:val="17"/>
        </w:numPr>
        <w:spacing w:line="360" w:lineRule="auto"/>
        <w:rPr>
          <w:rFonts w:hint="eastAsia" w:ascii="Arial Unicode MS" w:hAnsi="Arial Unicode MS"/>
          <w:sz w:val="24"/>
          <w:szCs w:val="24"/>
        </w:rPr>
      </w:pPr>
      <w:r>
        <w:rPr>
          <w:rFonts w:hint="eastAsia" w:ascii="Arial Unicode MS" w:hAnsi="Arial Unicode MS"/>
          <w:sz w:val="24"/>
          <w:szCs w:val="24"/>
        </w:rPr>
        <w:t xml:space="preserve">对缺失数据的替换：根据业务需求对缺失数据进行替换。</w:t>
      </w:r>
      <w:r/>
    </w:p>
    <w:p>
      <w:pPr>
        <w:numPr>
          <w:ilvl w:val="0"/>
          <w:numId w:val="17"/>
        </w:numPr>
        <w:spacing w:line="360" w:lineRule="auto"/>
        <w:rPr>
          <w:rFonts w:hint="eastAsia" w:ascii="Arial Unicode MS" w:hAnsi="Arial Unicode MS"/>
          <w:sz w:val="24"/>
          <w:szCs w:val="24"/>
        </w:rPr>
      </w:pPr>
      <w:r>
        <w:rPr>
          <w:rFonts w:hint="eastAsia" w:ascii="Arial Unicode MS" w:hAnsi="Arial Unicode MS"/>
          <w:sz w:val="24"/>
          <w:szCs w:val="24"/>
        </w:rPr>
        <w:t xml:space="preserve">根据业务规则对数据进行过滤。</w:t>
      </w:r>
      <w:r/>
    </w:p>
    <w:p>
      <w:pPr>
        <w:numPr>
          <w:ilvl w:val="0"/>
          <w:numId w:val="18"/>
        </w:numPr>
        <w:spacing w:line="360" w:lineRule="auto"/>
        <w:rPr>
          <w:rFonts w:hint="eastAsia" w:ascii="Arial Unicode MS" w:hAnsi="Arial Unicode MS"/>
          <w:sz w:val="24"/>
          <w:szCs w:val="24"/>
        </w:rPr>
      </w:pPr>
      <w:r>
        <w:rPr>
          <w:rFonts w:hint="eastAsia" w:ascii="Arial Unicode MS" w:hAnsi="Arial Unicode MS"/>
          <w:sz w:val="24"/>
          <w:szCs w:val="24"/>
        </w:rPr>
        <w:t xml:space="preserve">根据编码表进行数据唯一性的转换：根据编码表制定的业务规范进行数据的转换，实现数据仓库系统内部数据的一致性。</w:t>
      </w:r>
      <w:r/>
    </w:p>
    <w:p>
      <w:pPr>
        <w:numPr>
          <w:ilvl w:val="0"/>
          <w:numId w:val="15"/>
        </w:numPr>
        <w:spacing w:line="360" w:lineRule="auto"/>
        <w:rPr>
          <w:rFonts w:hint="eastAsia" w:ascii="Arial Unicode MS" w:hAnsi="Arial Unicode MS"/>
          <w:sz w:val="24"/>
          <w:szCs w:val="24"/>
        </w:rPr>
      </w:pPr>
      <w:r>
        <w:rPr>
          <w:rFonts w:hint="eastAsia" w:ascii="Arial Unicode MS" w:hAnsi="Arial Unicode MS"/>
          <w:sz w:val="24"/>
          <w:szCs w:val="24"/>
        </w:rPr>
        <w:t xml:space="preserve">数据比对</w:t>
      </w:r>
      <w:r/>
    </w:p>
    <w:p>
      <w:pPr>
        <w:ind w:firstLine="480"/>
        <w:spacing w:line="360" w:lineRule="auto"/>
        <w:rPr>
          <w:rFonts w:hint="eastAsia" w:ascii="Arial Unicode MS" w:hAnsi="Arial Unicode MS"/>
          <w:sz w:val="24"/>
          <w:szCs w:val="24"/>
        </w:rPr>
      </w:pPr>
      <w:r>
        <w:rPr>
          <w:rFonts w:hint="eastAsia" w:ascii="Arial Unicode MS" w:hAnsi="Arial Unicode MS"/>
          <w:sz w:val="24"/>
          <w:szCs w:val="24"/>
        </w:rPr>
        <w:t xml:space="preserve">数据对比实现数据碰撞、数据匹配、数据归一的功能，识别同一数据实体的不同描述方式。</w:t>
      </w:r>
      <w:r/>
    </w:p>
    <w:p>
      <w:pPr>
        <w:ind w:firstLine="480"/>
        <w:spacing w:line="360" w:lineRule="auto"/>
        <w:rPr>
          <w:rFonts w:hint="eastAsia" w:ascii="Arial Unicode MS" w:hAnsi="Arial Unicode MS"/>
          <w:sz w:val="24"/>
          <w:szCs w:val="24"/>
        </w:rPr>
      </w:pPr>
      <w:r>
        <w:rPr>
          <w:rFonts w:hint="eastAsia" w:ascii="Arial Unicode MS" w:hAnsi="Arial Unicode MS"/>
          <w:sz w:val="24"/>
          <w:szCs w:val="24"/>
        </w:rPr>
        <w:t xml:space="preserve">系统依据已有的经数据所有者和数据检核者确认的“匹配、修复、融合”规则，对数据实体进行智能匹配。</w:t>
      </w:r>
      <w:r/>
    </w:p>
    <w:p>
      <w:pPr>
        <w:ind w:firstLine="480"/>
        <w:spacing w:line="360" w:lineRule="auto"/>
        <w:rPr>
          <w:rFonts w:hint="eastAsia" w:ascii="Arial Unicode MS" w:hAnsi="Arial Unicode MS"/>
          <w:sz w:val="24"/>
          <w:szCs w:val="24"/>
        </w:rPr>
      </w:pPr>
      <w:r>
        <w:rPr>
          <w:rFonts w:hint="eastAsia" w:ascii="Arial Unicode MS" w:hAnsi="Arial Unicode MS"/>
          <w:sz w:val="24"/>
          <w:szCs w:val="24"/>
        </w:rPr>
        <w:t xml:space="preserve">发现冗余、冲突的问题数据，进行数据修复或融合，并统一写入缺陷跟踪模块进行管理。</w:t>
      </w:r>
      <w:r/>
    </w:p>
    <w:p>
      <w:pPr>
        <w:numPr>
          <w:ilvl w:val="3"/>
          <w:numId w:val="5"/>
        </w:numPr>
        <w:spacing w:before="145" w:after="145"/>
        <w:rPr>
          <w:rFonts w:hint="eastAsia" w:ascii="宋体" w:hAnsi="宋体" w:cs="宋体"/>
          <w:b/>
          <w:bCs/>
          <w:sz w:val="24"/>
          <w:szCs w:val="24"/>
        </w:rPr>
        <w:outlineLvl w:val="3"/>
      </w:pPr>
      <w:r>
        <w:rPr>
          <w:rFonts w:hint="eastAsia" w:ascii="宋体" w:hAnsi="宋体" w:cs="宋体"/>
          <w:b/>
          <w:bCs/>
          <w:sz w:val="24"/>
          <w:szCs w:val="24"/>
        </w:rPr>
        <w:t xml:space="preserve">基础库扩展服务</w:t>
      </w:r>
      <w:r/>
    </w:p>
    <w:p>
      <w:pPr>
        <w:ind w:firstLine="480"/>
        <w:spacing w:line="360" w:lineRule="auto"/>
        <w:rPr>
          <w:rFonts w:hint="eastAsia" w:ascii="Arial Unicode MS" w:hAnsi="Arial Unicode MS"/>
          <w:sz w:val="24"/>
          <w:szCs w:val="24"/>
        </w:rPr>
      </w:pPr>
      <w:r>
        <w:rPr>
          <w:rFonts w:hint="eastAsia" w:ascii="Arial Unicode MS" w:hAnsi="Arial Unicode MS"/>
          <w:sz w:val="24"/>
          <w:szCs w:val="24"/>
        </w:rPr>
        <w:t xml:space="preserve">基础库扩展服务：根据各部门及街道（乡镇）每年新增的共享资源对原有人口库、法人库、宏观经济库、自然资源和空间地理库、电子证照库、信用信息库基础库进行维护和扩展实施服务。</w:t>
      </w:r>
      <w:r/>
    </w:p>
    <w:p>
      <w:pPr>
        <w:numPr>
          <w:ilvl w:val="3"/>
          <w:numId w:val="5"/>
        </w:numPr>
        <w:spacing w:before="145" w:after="145"/>
        <w:rPr>
          <w:rFonts w:hint="eastAsia" w:ascii="宋体" w:hAnsi="宋体" w:cs="宋体"/>
          <w:b/>
          <w:bCs/>
          <w:sz w:val="24"/>
          <w:szCs w:val="24"/>
        </w:rPr>
        <w:outlineLvl w:val="3"/>
      </w:pPr>
      <w:r>
        <w:rPr>
          <w:rFonts w:hint="eastAsia" w:ascii="宋体" w:hAnsi="宋体" w:cs="宋体"/>
          <w:b/>
          <w:bCs/>
          <w:sz w:val="24"/>
          <w:szCs w:val="24"/>
        </w:rPr>
        <w:t xml:space="preserve">原专题库维护扩展服务</w:t>
      </w:r>
      <w:r/>
    </w:p>
    <w:p>
      <w:pPr>
        <w:ind w:firstLine="480"/>
        <w:spacing w:line="360" w:lineRule="auto"/>
        <w:rPr>
          <w:rFonts w:hint="eastAsia" w:ascii="Arial Unicode MS" w:hAnsi="Arial Unicode MS"/>
          <w:sz w:val="24"/>
          <w:szCs w:val="24"/>
        </w:rPr>
      </w:pPr>
      <w:r>
        <w:rPr>
          <w:rFonts w:hint="eastAsia" w:ascii="Arial Unicode MS" w:hAnsi="Arial Unicode MS"/>
          <w:sz w:val="24"/>
          <w:szCs w:val="24"/>
        </w:rPr>
        <w:t xml:space="preserve">根据各部门及街道（乡镇）每年新增的共享资源对原有专题库（动态交通、静态交通、渣土运输、水资源与生态环境、智慧旅游、智慧教育、人房管理、民生热点、智联感知、指挥调度、综合行政执法、社会救助、长三角一体化、危险化学品、互联网监管、应急保障、营商环境等</w:t>
      </w:r>
      <w:r>
        <w:rPr>
          <w:rFonts w:hint="eastAsia" w:ascii="宋体" w:hAnsi="宋体" w:cs="宋体"/>
          <w:sz w:val="24"/>
          <w:szCs w:val="24"/>
        </w:rPr>
        <w:t xml:space="preserve">27</w:t>
      </w:r>
      <w:r>
        <w:rPr>
          <w:rFonts w:hint="eastAsia" w:ascii="Arial Unicode MS" w:hAnsi="Arial Unicode MS"/>
          <w:sz w:val="24"/>
          <w:szCs w:val="24"/>
        </w:rPr>
        <w:t xml:space="preserve">个专题库）进行维护和扩展实施服务。</w:t>
      </w:r>
      <w:r/>
    </w:p>
    <w:p>
      <w:pPr>
        <w:numPr>
          <w:ilvl w:val="2"/>
          <w:numId w:val="5"/>
        </w:numPr>
        <w:spacing w:before="145" w:after="145"/>
        <w:rPr>
          <w:rFonts w:hint="eastAsia" w:ascii="宋体" w:hAnsi="宋体" w:cs="宋体"/>
          <w:b/>
          <w:bCs/>
          <w:sz w:val="24"/>
          <w:szCs w:val="24"/>
        </w:rPr>
        <w:outlineLvl w:val="2"/>
      </w:pPr>
      <w:r>
        <w:rPr>
          <w:rFonts w:hint="eastAsia" w:ascii="宋体" w:hAnsi="宋体" w:cs="宋体"/>
          <w:b/>
          <w:bCs/>
          <w:sz w:val="24"/>
          <w:szCs w:val="24"/>
        </w:rPr>
        <w:t xml:space="preserve">数据共享服务</w:t>
      </w:r>
      <w:r/>
    </w:p>
    <w:p>
      <w:pPr>
        <w:ind w:firstLine="480"/>
        <w:spacing w:line="360" w:lineRule="auto"/>
        <w:rPr>
          <w:rFonts w:hint="eastAsia" w:ascii="Arial Unicode MS" w:hAnsi="Arial Unicode MS"/>
          <w:sz w:val="24"/>
          <w:szCs w:val="24"/>
        </w:rPr>
      </w:pPr>
      <w:r>
        <w:rPr>
          <w:rFonts w:hint="eastAsia" w:ascii="Arial Unicode MS" w:hAnsi="Arial Unicode MS"/>
          <w:sz w:val="24"/>
          <w:szCs w:val="24"/>
        </w:rPr>
        <w:t xml:space="preserve">基于数据中枢的支撑平台，提供数据共享交换服务和</w:t>
      </w:r>
      <w:r>
        <w:rPr>
          <w:sz w:val="24"/>
          <w:szCs w:val="24"/>
        </w:rPr>
        <w:t xml:space="preserve">数据API接口服务</w:t>
      </w:r>
      <w:r>
        <w:rPr>
          <w:rFonts w:hint="eastAsia" w:ascii="Arial Unicode MS" w:hAnsi="Arial Unicode MS"/>
          <w:sz w:val="24"/>
          <w:szCs w:val="24"/>
        </w:rPr>
        <w:t xml:space="preserve">，满足苏州各数字政府和公共数据运营等应用场景的数据需求，以及各委办局、镇、街道的数据共享需求。</w:t>
      </w:r>
      <w:r/>
    </w:p>
    <w:p>
      <w:pPr>
        <w:numPr>
          <w:ilvl w:val="3"/>
          <w:numId w:val="5"/>
        </w:numPr>
        <w:spacing w:before="145" w:after="145"/>
        <w:rPr>
          <w:rFonts w:hint="eastAsia" w:ascii="宋体" w:hAnsi="宋体" w:cs="宋体"/>
          <w:b/>
          <w:bCs/>
          <w:sz w:val="24"/>
          <w:szCs w:val="24"/>
        </w:rPr>
        <w:outlineLvl w:val="3"/>
      </w:pPr>
      <w:r>
        <w:rPr>
          <w:rFonts w:hint="eastAsia" w:ascii="宋体" w:hAnsi="宋体" w:cs="宋体"/>
          <w:b/>
          <w:bCs/>
          <w:sz w:val="24"/>
          <w:szCs w:val="24"/>
        </w:rPr>
        <w:t xml:space="preserve">数据共享交换实施服务</w:t>
      </w:r>
      <w:r/>
    </w:p>
    <w:p>
      <w:pPr>
        <w:ind w:firstLine="480"/>
        <w:spacing w:line="360" w:lineRule="auto"/>
        <w:rPr>
          <w:rFonts w:hint="eastAsia" w:ascii="Arial Unicode MS" w:hAnsi="Arial Unicode MS"/>
          <w:sz w:val="24"/>
          <w:szCs w:val="24"/>
        </w:rPr>
      </w:pPr>
      <w:r>
        <w:rPr>
          <w:rFonts w:hint="eastAsia" w:ascii="Arial Unicode MS" w:hAnsi="Arial Unicode MS"/>
          <w:sz w:val="24"/>
          <w:szCs w:val="24"/>
        </w:rPr>
        <w:t xml:space="preserve">根据各委办局数据共享需求，通过数据交换平台来完成数据的共享交换的实施。依托现有的网络环境，实现交换系统与各数据源单位信息的互联互通和实时数据交换，支撑部门间横向按需信息交换与共享，与业务应用相对独立。</w:t>
      </w:r>
      <w:r/>
    </w:p>
    <w:p>
      <w:pPr>
        <w:ind w:firstLine="480"/>
        <w:spacing w:line="360" w:lineRule="auto"/>
        <w:rPr>
          <w:rFonts w:hint="eastAsia" w:ascii="Arial Unicode MS" w:hAnsi="Arial Unicode MS"/>
          <w:sz w:val="24"/>
          <w:szCs w:val="24"/>
        </w:rPr>
      </w:pPr>
      <w:r>
        <w:rPr>
          <w:rFonts w:hint="eastAsia" w:ascii="Arial Unicode MS" w:hAnsi="Arial Unicode MS"/>
          <w:sz w:val="24"/>
          <w:szCs w:val="24"/>
        </w:rPr>
        <w:t xml:space="preserve">数据共享交换系统负责依据协商好的数据交换方案，从吴江各部门采集信息；在共享单位间进行可靠传输；提供安全接口，实现加密传输，保证信息交换过程中的安全；提供日志管理，能够统计分析信息交换情况；对交换流程、交换节点等进行统一管理和监控。</w:t>
      </w:r>
      <w:r/>
    </w:p>
    <w:p>
      <w:pPr>
        <w:numPr>
          <w:ilvl w:val="3"/>
          <w:numId w:val="5"/>
        </w:numPr>
        <w:spacing w:before="145" w:after="145"/>
        <w:rPr>
          <w:rFonts w:hint="eastAsia" w:ascii="宋体" w:hAnsi="宋体" w:cs="宋体"/>
          <w:b/>
          <w:bCs/>
          <w:sz w:val="24"/>
          <w:szCs w:val="24"/>
        </w:rPr>
        <w:outlineLvl w:val="3"/>
      </w:pPr>
      <w:r>
        <w:rPr>
          <w:rFonts w:hint="eastAsia" w:ascii="宋体" w:hAnsi="宋体" w:cs="宋体"/>
          <w:b/>
          <w:bCs/>
          <w:sz w:val="24"/>
          <w:szCs w:val="24"/>
        </w:rPr>
        <w:t xml:space="preserve">数据</w:t>
      </w:r>
      <w:r>
        <w:rPr>
          <w:sz w:val="24"/>
          <w:szCs w:val="24"/>
        </w:rPr>
        <w:t xml:space="preserve">API</w:t>
      </w:r>
      <w:r>
        <w:rPr>
          <w:rFonts w:hint="eastAsia" w:ascii="宋体" w:hAnsi="宋体" w:cs="宋体"/>
          <w:b/>
          <w:bCs/>
          <w:sz w:val="24"/>
          <w:szCs w:val="24"/>
        </w:rPr>
        <w:t xml:space="preserve">接口服务实施服务</w:t>
      </w:r>
      <w:r/>
    </w:p>
    <w:p>
      <w:pPr>
        <w:ind w:firstLine="480"/>
        <w:spacing w:line="360" w:lineRule="auto"/>
        <w:rPr>
          <w:sz w:val="24"/>
          <w:szCs w:val="24"/>
        </w:rPr>
      </w:pPr>
      <w:r>
        <w:rPr>
          <w:sz w:val="24"/>
          <w:szCs w:val="24"/>
        </w:rPr>
        <w:t xml:space="preserve">对各委办局的政务应用的数据需求进行分析，基于数据汇聚服务能力，以及基础库和专题库的数据，进行数据服务API的开发、测试、注册和发布，能够让服务需求方查询、调用数据API服务接口。平台可对所有接口进行全流程监控，及时跟进使用效果。</w:t>
      </w:r>
      <w:r/>
    </w:p>
    <w:p>
      <w:pPr>
        <w:ind w:firstLine="480"/>
        <w:spacing w:line="360" w:lineRule="auto"/>
        <w:rPr>
          <w:rFonts w:hint="eastAsia" w:ascii="Arial Unicode MS" w:hAnsi="Arial Unicode MS"/>
          <w:sz w:val="24"/>
          <w:szCs w:val="24"/>
        </w:rPr>
      </w:pPr>
      <w:r>
        <w:rPr>
          <w:rFonts w:hint="eastAsia" w:ascii="Arial Unicode MS" w:hAnsi="Arial Unicode MS"/>
          <w:sz w:val="24"/>
          <w:szCs w:val="24"/>
        </w:rPr>
        <w:t xml:space="preserve">定期对数据服务进行健康检查，保障数据服务正常使用，避免由于业务变化、网络等原因导致服务的不可用。若发现问题，应及时和服务开发方进行沟通，尽快解决问题。</w:t>
      </w:r>
      <w:r/>
    </w:p>
    <w:p>
      <w:pPr>
        <w:ind w:firstLine="480"/>
        <w:spacing w:line="360" w:lineRule="auto"/>
        <w:rPr>
          <w:rFonts w:hint="eastAsia" w:ascii="Arial Unicode MS" w:hAnsi="Arial Unicode MS"/>
          <w:sz w:val="24"/>
          <w:szCs w:val="24"/>
        </w:rPr>
      </w:pPr>
      <w:r>
        <w:rPr>
          <w:rFonts w:hint="eastAsia" w:ascii="Arial Unicode MS" w:hAnsi="Arial Unicode MS"/>
          <w:sz w:val="24"/>
          <w:szCs w:val="24"/>
        </w:rPr>
        <w:t xml:space="preserve">本项目包括不少于</w:t>
      </w:r>
      <w:r>
        <w:rPr>
          <w:rFonts w:hint="eastAsia" w:ascii="宋体" w:hAnsi="宋体" w:cs="宋体"/>
          <w:sz w:val="24"/>
          <w:szCs w:val="24"/>
        </w:rPr>
        <w:t xml:space="preserve">150</w:t>
      </w:r>
      <w:r>
        <w:rPr>
          <w:rFonts w:hint="eastAsia" w:ascii="Arial Unicode MS" w:hAnsi="Arial Unicode MS"/>
          <w:sz w:val="24"/>
          <w:szCs w:val="24"/>
        </w:rPr>
        <w:t xml:space="preserve">个接口的开发实施服务。</w:t>
      </w:r>
      <w:r/>
    </w:p>
    <w:p>
      <w:pPr>
        <w:numPr>
          <w:ilvl w:val="3"/>
          <w:numId w:val="5"/>
        </w:numPr>
        <w:spacing w:before="145" w:after="145"/>
        <w:rPr>
          <w:rFonts w:hint="eastAsia" w:ascii="宋体" w:hAnsi="宋体" w:cs="宋体"/>
          <w:b/>
          <w:bCs/>
          <w:sz w:val="24"/>
          <w:szCs w:val="24"/>
        </w:rPr>
        <w:outlineLvl w:val="3"/>
      </w:pPr>
      <w:r>
        <w:rPr>
          <w:rFonts w:hint="eastAsia" w:ascii="宋体" w:hAnsi="宋体" w:cs="宋体"/>
          <w:b/>
          <w:bCs/>
          <w:sz w:val="24"/>
          <w:szCs w:val="24"/>
        </w:rPr>
        <w:t xml:space="preserve">数据</w:t>
      </w:r>
      <w:r>
        <w:rPr>
          <w:sz w:val="24"/>
          <w:szCs w:val="24"/>
        </w:rPr>
        <w:t xml:space="preserve">API</w:t>
      </w:r>
      <w:r>
        <w:rPr>
          <w:rFonts w:hint="eastAsia" w:ascii="宋体" w:hAnsi="宋体" w:cs="宋体"/>
          <w:b/>
          <w:bCs/>
          <w:sz w:val="24"/>
          <w:szCs w:val="24"/>
        </w:rPr>
        <w:t xml:space="preserve">接口开发者服务</w:t>
      </w:r>
      <w:r/>
    </w:p>
    <w:p>
      <w:pPr>
        <w:numPr>
          <w:ilvl w:val="0"/>
          <w:numId w:val="19"/>
        </w:numPr>
        <w:spacing w:line="360" w:lineRule="auto"/>
        <w:rPr>
          <w:rFonts w:hint="eastAsia" w:ascii="Arial Unicode MS" w:hAnsi="Arial Unicode MS"/>
          <w:sz w:val="24"/>
          <w:szCs w:val="24"/>
        </w:rPr>
      </w:pPr>
      <w:r>
        <w:rPr>
          <w:rFonts w:hint="eastAsia" w:ascii="Arial Unicode MS" w:hAnsi="Arial Unicode MS"/>
          <w:sz w:val="24"/>
          <w:szCs w:val="24"/>
        </w:rPr>
        <w:t xml:space="preserve">服务调用者开发服务</w:t>
      </w:r>
      <w:r/>
    </w:p>
    <w:p>
      <w:pPr>
        <w:ind w:firstLine="480"/>
        <w:spacing w:line="360" w:lineRule="auto"/>
        <w:rPr>
          <w:sz w:val="24"/>
          <w:szCs w:val="24"/>
        </w:rPr>
      </w:pPr>
      <w:r>
        <w:rPr>
          <w:sz w:val="24"/>
          <w:szCs w:val="24"/>
        </w:rPr>
        <w:t xml:space="preserve">利用数据服务管理平台为数据API接口开发者提供服务，包括生成数据API接口的调用指南，指导进行服务调用的人员进行接口调用系统的开发。</w:t>
      </w:r>
      <w:r/>
    </w:p>
    <w:p>
      <w:pPr>
        <w:ind w:firstLine="480"/>
        <w:spacing w:line="360" w:lineRule="auto"/>
        <w:rPr>
          <w:sz w:val="24"/>
          <w:szCs w:val="24"/>
        </w:rPr>
      </w:pPr>
      <w:r>
        <w:rPr>
          <w:sz w:val="24"/>
          <w:szCs w:val="24"/>
        </w:rPr>
        <w:t xml:space="preserve">此服务包括指导各镇、委办局的服务调用人员进行接口调用系统的开发，并解答相关问题。</w:t>
      </w:r>
      <w:r/>
    </w:p>
    <w:p>
      <w:pPr>
        <w:numPr>
          <w:ilvl w:val="0"/>
          <w:numId w:val="19"/>
        </w:numPr>
        <w:spacing w:line="360" w:lineRule="auto"/>
        <w:rPr>
          <w:rFonts w:hint="eastAsia" w:ascii="Arial Unicode MS" w:hAnsi="Arial Unicode MS"/>
          <w:sz w:val="24"/>
          <w:szCs w:val="24"/>
        </w:rPr>
      </w:pPr>
      <w:r>
        <w:rPr>
          <w:rFonts w:hint="eastAsia" w:ascii="Arial Unicode MS" w:hAnsi="Arial Unicode MS"/>
          <w:sz w:val="24"/>
          <w:szCs w:val="24"/>
        </w:rPr>
        <w:t xml:space="preserve">第三方开发人员服务开发指导服务</w:t>
      </w:r>
      <w:r/>
    </w:p>
    <w:p>
      <w:pPr>
        <w:ind w:firstLine="480"/>
        <w:spacing w:line="360" w:lineRule="auto"/>
        <w:rPr>
          <w:rFonts w:hint="eastAsia" w:ascii="Arial Unicode MS" w:hAnsi="Arial Unicode MS"/>
          <w:sz w:val="24"/>
          <w:szCs w:val="24"/>
        </w:rPr>
      </w:pPr>
      <w:r>
        <w:rPr>
          <w:rFonts w:hint="eastAsia" w:ascii="Arial Unicode MS" w:hAnsi="Arial Unicode MS"/>
          <w:sz w:val="24"/>
          <w:szCs w:val="24"/>
        </w:rPr>
        <w:t xml:space="preserve">对于第三方开发者，进行服务开发的指导，协助完成服务开发、联调测试等。</w:t>
      </w:r>
      <w:r/>
    </w:p>
    <w:p>
      <w:pPr>
        <w:numPr>
          <w:ilvl w:val="3"/>
          <w:numId w:val="5"/>
        </w:numPr>
        <w:spacing w:before="145" w:after="145"/>
        <w:rPr>
          <w:rFonts w:hint="eastAsia" w:ascii="宋体" w:hAnsi="宋体" w:cs="宋体"/>
          <w:b/>
          <w:bCs/>
          <w:sz w:val="24"/>
          <w:szCs w:val="24"/>
        </w:rPr>
        <w:outlineLvl w:val="3"/>
      </w:pPr>
      <w:r>
        <w:rPr>
          <w:rFonts w:hint="eastAsia" w:ascii="宋体" w:hAnsi="宋体" w:cs="宋体"/>
          <w:b/>
          <w:bCs/>
          <w:sz w:val="24"/>
          <w:szCs w:val="24"/>
        </w:rPr>
        <w:t xml:space="preserve">API接口转接服务</w:t>
      </w:r>
      <w:r/>
    </w:p>
    <w:p>
      <w:pPr>
        <w:ind w:firstLine="480"/>
        <w:spacing w:line="360" w:lineRule="auto"/>
        <w:rPr>
          <w:sz w:val="24"/>
          <w:szCs w:val="24"/>
        </w:rPr>
      </w:pPr>
      <w:r>
        <w:rPr>
          <w:sz w:val="24"/>
          <w:szCs w:val="24"/>
        </w:rPr>
        <w:t xml:space="preserve">利用吴江大数据中心的集成服务平台，对第三方提供的服务接口进行统一注册、配置、发布部署进行接口转接和统一管理服务。</w:t>
      </w:r>
      <w:r/>
    </w:p>
    <w:p>
      <w:pPr>
        <w:ind w:firstLine="480"/>
        <w:spacing w:line="360" w:lineRule="auto"/>
        <w:rPr>
          <w:sz w:val="24"/>
          <w:szCs w:val="24"/>
        </w:rPr>
      </w:pPr>
      <w:r>
        <w:rPr>
          <w:sz w:val="24"/>
          <w:szCs w:val="24"/>
        </w:rPr>
        <w:t xml:space="preserve">本项目提供不</w:t>
      </w:r>
      <w:r>
        <w:rPr>
          <w:rFonts w:hint="eastAsia"/>
          <w:sz w:val="24"/>
          <w:szCs w:val="24"/>
        </w:rPr>
        <w:t xml:space="preserve">少</w:t>
      </w:r>
      <w:r>
        <w:rPr>
          <w:sz w:val="24"/>
          <w:szCs w:val="24"/>
        </w:rPr>
        <w:t xml:space="preserve">于1</w:t>
      </w:r>
      <w:r>
        <w:rPr>
          <w:rFonts w:hint="eastAsia"/>
          <w:sz w:val="24"/>
          <w:szCs w:val="24"/>
        </w:rPr>
        <w:t xml:space="preserve">0</w:t>
      </w:r>
      <w:r>
        <w:rPr>
          <w:sz w:val="24"/>
          <w:szCs w:val="24"/>
        </w:rPr>
        <w:t xml:space="preserve">0个API接口转接服务。</w:t>
      </w:r>
      <w:r/>
    </w:p>
    <w:p>
      <w:pPr>
        <w:numPr>
          <w:ilvl w:val="3"/>
          <w:numId w:val="5"/>
        </w:numPr>
        <w:spacing w:before="145" w:after="145"/>
        <w:rPr>
          <w:rFonts w:hint="eastAsia" w:ascii="宋体" w:hAnsi="宋体" w:cs="宋体"/>
          <w:b/>
          <w:bCs/>
          <w:sz w:val="24"/>
          <w:szCs w:val="24"/>
        </w:rPr>
        <w:outlineLvl w:val="3"/>
      </w:pPr>
      <w:r>
        <w:rPr>
          <w:sz w:val="24"/>
          <w:szCs w:val="24"/>
        </w:rPr>
        <w:t xml:space="preserve">API</w:t>
      </w:r>
      <w:r>
        <w:rPr>
          <w:rFonts w:hint="eastAsia" w:ascii="宋体" w:hAnsi="宋体" w:cs="宋体"/>
          <w:b/>
          <w:bCs/>
          <w:sz w:val="24"/>
          <w:szCs w:val="24"/>
        </w:rPr>
        <w:t xml:space="preserve">接口日常运行维护服务</w:t>
      </w:r>
      <w:r/>
    </w:p>
    <w:p>
      <w:pPr>
        <w:ind w:firstLine="480"/>
        <w:spacing w:line="360" w:lineRule="auto"/>
        <w:rPr>
          <w:sz w:val="24"/>
          <w:szCs w:val="24"/>
        </w:rPr>
      </w:pPr>
      <w:r>
        <w:rPr>
          <w:sz w:val="24"/>
          <w:szCs w:val="24"/>
        </w:rPr>
        <w:t xml:space="preserve">对吴江已有</w:t>
      </w:r>
      <w:r>
        <w:rPr>
          <w:color w:val="000000"/>
          <w:sz w:val="24"/>
          <w:szCs w:val="24"/>
        </w:rPr>
        <w:t xml:space="preserve">1800</w:t>
      </w:r>
      <w:r>
        <w:rPr>
          <w:rFonts w:hint="eastAsia"/>
          <w:color w:val="000000"/>
          <w:sz w:val="24"/>
          <w:szCs w:val="24"/>
        </w:rPr>
        <w:t xml:space="preserve">多</w:t>
      </w:r>
      <w:r>
        <w:rPr>
          <w:sz w:val="24"/>
          <w:szCs w:val="24"/>
        </w:rPr>
        <w:t xml:space="preserve">个API接口进行日常运行维护，包括：</w:t>
      </w:r>
      <w:r/>
    </w:p>
    <w:p>
      <w:pPr>
        <w:numPr>
          <w:ilvl w:val="0"/>
          <w:numId w:val="20"/>
        </w:numPr>
        <w:spacing w:line="360" w:lineRule="auto"/>
        <w:rPr>
          <w:sz w:val="24"/>
          <w:szCs w:val="24"/>
        </w:rPr>
      </w:pPr>
      <w:r>
        <w:rPr>
          <w:sz w:val="24"/>
          <w:szCs w:val="24"/>
        </w:rPr>
        <w:t xml:space="preserve">接口的日常运行监控；</w:t>
      </w:r>
      <w:r/>
    </w:p>
    <w:p>
      <w:pPr>
        <w:numPr>
          <w:ilvl w:val="0"/>
          <w:numId w:val="20"/>
        </w:numPr>
        <w:spacing w:line="360" w:lineRule="auto"/>
        <w:rPr>
          <w:sz w:val="24"/>
          <w:szCs w:val="24"/>
        </w:rPr>
      </w:pPr>
      <w:r>
        <w:rPr>
          <w:sz w:val="24"/>
          <w:szCs w:val="24"/>
        </w:rPr>
        <w:t xml:space="preserve">根据使用部门业务需求的调整对接口进行相应的修改、调整、测试和重新发布等工作。</w:t>
      </w:r>
      <w:r/>
    </w:p>
    <w:p>
      <w:pPr>
        <w:numPr>
          <w:ilvl w:val="3"/>
          <w:numId w:val="5"/>
        </w:numPr>
        <w:spacing w:before="145" w:after="145"/>
        <w:rPr>
          <w:rFonts w:hint="eastAsia" w:ascii="宋体" w:hAnsi="宋体" w:cs="宋体"/>
          <w:b/>
          <w:bCs/>
          <w:sz w:val="24"/>
          <w:szCs w:val="24"/>
        </w:rPr>
        <w:outlineLvl w:val="3"/>
      </w:pPr>
      <w:r>
        <w:rPr>
          <w:rFonts w:hint="eastAsia" w:ascii="宋体" w:hAnsi="宋体" w:cs="宋体"/>
          <w:b/>
          <w:bCs/>
          <w:sz w:val="24"/>
          <w:szCs w:val="24"/>
        </w:rPr>
        <w:t xml:space="preserve">数据对接指导服务</w:t>
      </w:r>
      <w:r/>
    </w:p>
    <w:p>
      <w:pPr>
        <w:ind w:firstLine="480"/>
        <w:spacing w:line="360" w:lineRule="auto"/>
        <w:rPr>
          <w:rFonts w:hint="eastAsia" w:ascii="Arial Unicode MS" w:hAnsi="Arial Unicode MS"/>
          <w:sz w:val="24"/>
          <w:szCs w:val="24"/>
        </w:rPr>
      </w:pPr>
      <w:r>
        <w:rPr>
          <w:rFonts w:hint="eastAsia" w:ascii="Arial Unicode MS" w:hAnsi="Arial Unicode MS"/>
          <w:sz w:val="24"/>
          <w:szCs w:val="24"/>
        </w:rPr>
        <w:t xml:space="preserve">对数据对接方和区大数据平台进行数据对接的指导和培训，针对数据对接过程中的技术问题、数据问题、网络问题进行协调、分析和处理以及接口对接过程中提供开发样例，协助其进行接口的联调测试，以完成数据对接。</w:t>
      </w:r>
      <w:r/>
    </w:p>
    <w:p>
      <w:pPr>
        <w:numPr>
          <w:ilvl w:val="3"/>
          <w:numId w:val="5"/>
        </w:numPr>
        <w:spacing w:before="145" w:after="145"/>
        <w:rPr>
          <w:rFonts w:hint="eastAsia" w:ascii="宋体" w:hAnsi="宋体" w:cs="宋体"/>
          <w:b/>
          <w:bCs/>
          <w:sz w:val="24"/>
          <w:szCs w:val="24"/>
        </w:rPr>
        <w:outlineLvl w:val="3"/>
      </w:pPr>
      <w:r>
        <w:rPr>
          <w:rFonts w:hint="eastAsia" w:ascii="宋体" w:hAnsi="宋体" w:cs="宋体"/>
          <w:b/>
          <w:bCs/>
          <w:sz w:val="24"/>
          <w:szCs w:val="24"/>
        </w:rPr>
        <w:t xml:space="preserve">数据安全服务</w:t>
      </w:r>
      <w:r/>
    </w:p>
    <w:p>
      <w:pPr>
        <w:ind w:firstLine="480"/>
        <w:spacing w:line="360" w:lineRule="auto"/>
        <w:rPr>
          <w:rFonts w:hint="eastAsia" w:ascii="宋体" w:hAnsi="宋体" w:cs="宋体"/>
          <w:b/>
          <w:bCs/>
          <w:sz w:val="24"/>
          <w:szCs w:val="24"/>
        </w:rPr>
      </w:pPr>
      <w:r>
        <w:rPr>
          <w:rFonts w:hint="eastAsia" w:ascii="Arial Unicode MS" w:hAnsi="Arial Unicode MS"/>
          <w:sz w:val="24"/>
          <w:szCs w:val="24"/>
        </w:rPr>
        <w:t xml:space="preserve">根据数据分级分类要求，对吴江大数据中心的数据安全进行服务，包括对数据进行数据库加密实施服务、静态脱敏实施服务、动态脱敏实施服务、终端数据防泄露系统、数据库水印实施服务。</w:t>
      </w:r>
      <w:r/>
    </w:p>
    <w:p>
      <w:pPr>
        <w:numPr>
          <w:ilvl w:val="2"/>
          <w:numId w:val="5"/>
        </w:numPr>
        <w:spacing w:before="145" w:after="145"/>
        <w:rPr>
          <w:rFonts w:hint="eastAsia" w:ascii="宋体" w:hAnsi="宋体" w:cs="宋体"/>
          <w:b/>
          <w:bCs/>
          <w:sz w:val="24"/>
          <w:szCs w:val="24"/>
        </w:rPr>
        <w:outlineLvl w:val="2"/>
      </w:pPr>
      <w:r>
        <w:rPr>
          <w:rFonts w:hint="eastAsia" w:ascii="宋体" w:hAnsi="宋体" w:cs="宋体"/>
          <w:b/>
          <w:bCs/>
          <w:sz w:val="24"/>
          <w:szCs w:val="24"/>
        </w:rPr>
        <w:t xml:space="preserve">数据对接服务</w:t>
      </w:r>
      <w:r/>
    </w:p>
    <w:p>
      <w:pPr>
        <w:numPr>
          <w:ilvl w:val="3"/>
          <w:numId w:val="5"/>
        </w:numPr>
        <w:spacing w:before="145" w:after="145"/>
        <w:rPr>
          <w:rFonts w:hint="eastAsia" w:ascii="宋体" w:hAnsi="宋体" w:cs="宋体"/>
          <w:b/>
          <w:bCs/>
          <w:sz w:val="24"/>
          <w:szCs w:val="24"/>
        </w:rPr>
        <w:outlineLvl w:val="3"/>
      </w:pPr>
      <w:r>
        <w:rPr>
          <w:rFonts w:hint="eastAsia" w:ascii="宋体" w:hAnsi="宋体" w:cs="宋体"/>
          <w:b/>
          <w:bCs/>
          <w:sz w:val="24"/>
          <w:szCs w:val="24"/>
        </w:rPr>
        <w:t xml:space="preserve">和上级系统的对接</w:t>
      </w:r>
      <w:r/>
    </w:p>
    <w:p>
      <w:pPr>
        <w:ind w:firstLine="480"/>
        <w:spacing w:line="360" w:lineRule="auto"/>
        <w:rPr>
          <w:sz w:val="24"/>
          <w:szCs w:val="24"/>
        </w:rPr>
      </w:pPr>
      <w:r>
        <w:rPr>
          <w:sz w:val="24"/>
          <w:szCs w:val="24"/>
        </w:rPr>
        <w:t xml:space="preserve">按照上级平台（包括：苏州市共享服务平台、苏州市业务中台、苏州市开放平台、苏州市一体化公共数据底座、江苏省公共数据资源登记平台等）的对接要求，进行资源目录、信息资源、开放目录、开放资源、API服务等的注册、上架、发布等进行对接和支撑。</w:t>
      </w:r>
      <w:r/>
    </w:p>
    <w:p>
      <w:pPr>
        <w:ind w:firstLine="480"/>
        <w:spacing w:line="360" w:lineRule="auto"/>
        <w:rPr>
          <w:sz w:val="24"/>
          <w:szCs w:val="24"/>
        </w:rPr>
      </w:pPr>
      <w:r>
        <w:rPr>
          <w:sz w:val="24"/>
          <w:szCs w:val="24"/>
        </w:rPr>
        <w:t xml:space="preserve">根据各部门、乡镇（街道）对上级资源需求，在上级平台上对需求资源进行申请、对接以及发布注册到区大数据平台。</w:t>
      </w:r>
      <w:r/>
    </w:p>
    <w:p>
      <w:pPr>
        <w:numPr>
          <w:ilvl w:val="3"/>
          <w:numId w:val="5"/>
        </w:numPr>
        <w:spacing w:before="145" w:after="145"/>
        <w:rPr>
          <w:rFonts w:hint="eastAsia" w:ascii="宋体" w:hAnsi="宋体" w:cs="宋体"/>
          <w:b/>
          <w:bCs/>
          <w:sz w:val="24"/>
          <w:szCs w:val="24"/>
        </w:rPr>
        <w:outlineLvl w:val="3"/>
      </w:pPr>
      <w:r>
        <w:rPr>
          <w:rFonts w:hint="eastAsia" w:ascii="宋体" w:hAnsi="宋体" w:cs="宋体"/>
          <w:b/>
          <w:bCs/>
          <w:sz w:val="24"/>
          <w:szCs w:val="24"/>
        </w:rPr>
        <w:t xml:space="preserve">和长三角一体化发展示范区进行数据共享交换</w:t>
      </w:r>
      <w:r/>
    </w:p>
    <w:p>
      <w:pPr>
        <w:ind w:firstLine="480"/>
        <w:spacing w:line="360" w:lineRule="auto"/>
        <w:rPr>
          <w:sz w:val="24"/>
          <w:szCs w:val="24"/>
        </w:rPr>
      </w:pPr>
      <w:r>
        <w:rPr>
          <w:sz w:val="24"/>
          <w:szCs w:val="24"/>
        </w:rPr>
        <w:t xml:space="preserve">根据长三角一体化示范区对接需求清单对接要求，在长三角区域数据共享交换平台上进行吴江区共享资源目录、信息资源、API服务等的注册、上架、发布等进行对接和支撑。</w:t>
      </w:r>
      <w:r/>
    </w:p>
    <w:p>
      <w:pPr>
        <w:ind w:firstLine="480"/>
        <w:spacing w:line="360" w:lineRule="auto"/>
        <w:rPr>
          <w:rFonts w:hint="eastAsia" w:ascii="宋体" w:hAnsi="宋体" w:cs="宋体"/>
          <w:b/>
          <w:bCs/>
          <w:sz w:val="24"/>
          <w:szCs w:val="24"/>
        </w:rPr>
      </w:pPr>
      <w:r>
        <w:rPr>
          <w:sz w:val="24"/>
          <w:szCs w:val="24"/>
        </w:rPr>
        <w:t xml:space="preserve">根据各部门、乡镇（街道）对长三角示范区相关资源需求，在长三角区域数据共享交换平台上对需求资源进行申请、对接以及发布注册到区大数据平台供各部门进行调用。</w:t>
      </w:r>
      <w:r/>
    </w:p>
    <w:p>
      <w:pPr>
        <w:numPr>
          <w:ilvl w:val="2"/>
          <w:numId w:val="5"/>
        </w:numPr>
        <w:spacing w:before="145" w:after="145"/>
        <w:rPr>
          <w:rFonts w:hint="eastAsia" w:ascii="宋体" w:hAnsi="宋体" w:cs="宋体"/>
          <w:b/>
          <w:bCs/>
          <w:sz w:val="24"/>
          <w:szCs w:val="24"/>
        </w:rPr>
        <w:outlineLvl w:val="2"/>
      </w:pPr>
      <w:r>
        <w:rPr>
          <w:rFonts w:hint="eastAsia" w:ascii="宋体" w:hAnsi="宋体" w:cs="宋体"/>
          <w:b/>
          <w:bCs/>
          <w:sz w:val="24"/>
          <w:szCs w:val="24"/>
        </w:rPr>
        <w:t xml:space="preserve">平台运行保障服务</w:t>
      </w:r>
      <w:r/>
    </w:p>
    <w:p>
      <w:pPr>
        <w:numPr>
          <w:ilvl w:val="3"/>
          <w:numId w:val="5"/>
        </w:numPr>
        <w:spacing w:before="145" w:after="145"/>
        <w:rPr>
          <w:rFonts w:hint="eastAsia" w:ascii="宋体" w:hAnsi="宋体" w:cs="宋体"/>
          <w:b/>
          <w:bCs/>
          <w:sz w:val="24"/>
          <w:szCs w:val="24"/>
        </w:rPr>
        <w:outlineLvl w:val="3"/>
      </w:pPr>
      <w:r>
        <w:rPr>
          <w:rFonts w:hint="eastAsia" w:ascii="宋体" w:hAnsi="宋体" w:cs="宋体"/>
          <w:b/>
          <w:bCs/>
          <w:sz w:val="24"/>
          <w:szCs w:val="24"/>
        </w:rPr>
        <w:t xml:space="preserve">新增数据的通道梳理和维护</w:t>
      </w:r>
      <w:r/>
    </w:p>
    <w:p>
      <w:pPr>
        <w:ind w:firstLine="480"/>
        <w:spacing w:line="360" w:lineRule="auto"/>
        <w:rPr>
          <w:rFonts w:hint="eastAsia" w:ascii="Arial Unicode MS" w:hAnsi="Arial Unicode MS"/>
          <w:sz w:val="24"/>
          <w:szCs w:val="24"/>
        </w:rPr>
      </w:pPr>
      <w:r>
        <w:rPr>
          <w:rFonts w:hint="eastAsia" w:ascii="Arial Unicode MS" w:hAnsi="Arial Unicode MS"/>
          <w:sz w:val="24"/>
          <w:szCs w:val="24"/>
        </w:rPr>
        <w:t xml:space="preserve">新增数据通道梳理和维护：对各部门、乡镇（街道）数据归集通道；各部门、乡镇（街道）数据共享通道、和苏州市级、长三角一体化数据共享、数据支撑通道进行梳理、运行维护及日常巡检。</w:t>
      </w:r>
      <w:r/>
    </w:p>
    <w:p>
      <w:pPr>
        <w:numPr>
          <w:ilvl w:val="3"/>
          <w:numId w:val="5"/>
        </w:numPr>
        <w:spacing w:before="145" w:after="145"/>
        <w:rPr>
          <w:rFonts w:hint="eastAsia" w:ascii="宋体" w:hAnsi="宋体" w:cs="宋体"/>
          <w:b/>
          <w:bCs/>
          <w:sz w:val="24"/>
          <w:szCs w:val="24"/>
        </w:rPr>
        <w:outlineLvl w:val="3"/>
      </w:pPr>
      <w:r>
        <w:rPr>
          <w:rFonts w:hint="eastAsia" w:ascii="宋体" w:hAnsi="宋体" w:cs="宋体"/>
          <w:b/>
          <w:bCs/>
          <w:sz w:val="24"/>
          <w:szCs w:val="24"/>
        </w:rPr>
        <w:t xml:space="preserve">数据通道监控管理服务</w:t>
      </w:r>
      <w:r/>
    </w:p>
    <w:p>
      <w:pPr>
        <w:ind w:firstLine="480"/>
        <w:spacing w:line="360" w:lineRule="auto"/>
        <w:rPr>
          <w:rFonts w:hint="eastAsia" w:ascii="Arial Unicode MS" w:hAnsi="Arial Unicode MS"/>
          <w:sz w:val="24"/>
          <w:szCs w:val="24"/>
        </w:rPr>
      </w:pPr>
      <w:r>
        <w:rPr>
          <w:rFonts w:hint="eastAsia" w:ascii="Arial Unicode MS" w:hAnsi="Arial Unicode MS"/>
          <w:sz w:val="24"/>
          <w:szCs w:val="24"/>
        </w:rPr>
        <w:t xml:space="preserve">通过数据通道监控平台，提供数据监控管理服务：包括数据通道监控结果查询及展示、所有数据通道的配置管理、数据通道汇总统计、数据汇聚监控、数据提供监控、异常结果查询等。</w:t>
      </w:r>
      <w:r/>
    </w:p>
    <w:p>
      <w:pPr>
        <w:ind w:firstLine="480"/>
        <w:spacing w:line="360" w:lineRule="auto"/>
        <w:rPr>
          <w:rFonts w:hint="eastAsia" w:ascii="Arial Unicode MS" w:hAnsi="Arial Unicode MS"/>
          <w:sz w:val="24"/>
          <w:szCs w:val="24"/>
        </w:rPr>
      </w:pPr>
      <w:r>
        <w:rPr>
          <w:rFonts w:hint="eastAsia" w:ascii="Arial Unicode MS" w:hAnsi="Arial Unicode MS"/>
          <w:sz w:val="24"/>
          <w:szCs w:val="24"/>
        </w:rPr>
        <w:t xml:space="preserve">数据通道监控结果查询及展示：全局视图动态展示所有通道的运行状态（正常、异常、延迟），支持按时间范围查询任意通道的运行状态，基于预设规则监测异常情况并主动提醒，确保问题被第一时间发现。</w:t>
      </w:r>
      <w:r/>
    </w:p>
    <w:p>
      <w:pPr>
        <w:ind w:firstLine="480"/>
        <w:spacing w:line="360" w:lineRule="auto"/>
        <w:rPr>
          <w:rFonts w:hint="eastAsia" w:ascii="Arial Unicode MS" w:hAnsi="Arial Unicode MS"/>
          <w:sz w:val="24"/>
          <w:szCs w:val="24"/>
        </w:rPr>
      </w:pPr>
      <w:r>
        <w:rPr>
          <w:rFonts w:hint="eastAsia" w:ascii="Arial Unicode MS" w:hAnsi="Arial Unicode MS"/>
          <w:sz w:val="24"/>
          <w:szCs w:val="24"/>
        </w:rPr>
        <w:t xml:space="preserve">数据通道配置管理：作为平台的“控制中心”，提供全生命周期管理，支持对所有数据通道进行统一的创建、配置、编辑、启用、禁用和删除操作。提供友好的用户界面，对各类数据通道任务的源/目标端连接、数据节点等进行集中管理和版本控制，并提供一键启停等便捷操作。</w:t>
      </w:r>
      <w:r/>
    </w:p>
    <w:p>
      <w:pPr>
        <w:ind w:firstLine="480"/>
        <w:spacing w:line="360" w:lineRule="auto"/>
        <w:rPr>
          <w:rFonts w:hint="eastAsia" w:ascii="Arial Unicode MS" w:hAnsi="Arial Unicode MS"/>
          <w:sz w:val="24"/>
          <w:szCs w:val="24"/>
        </w:rPr>
      </w:pPr>
      <w:r>
        <w:rPr>
          <w:rFonts w:hint="eastAsia" w:ascii="Arial Unicode MS" w:hAnsi="Arial Unicode MS"/>
          <w:sz w:val="24"/>
          <w:szCs w:val="24"/>
        </w:rPr>
        <w:t xml:space="preserve">数据通道汇总统计：提供全局运营概览：从系统层面汇总统计通道总数、通道总体正常/异常等核心指标。支持按部门、通道类型等多个维度对通道的运行情况。</w:t>
      </w:r>
      <w:r/>
    </w:p>
    <w:p>
      <w:pPr>
        <w:ind w:firstLine="480"/>
        <w:spacing w:line="360" w:lineRule="auto"/>
        <w:rPr>
          <w:rFonts w:hint="eastAsia" w:ascii="Arial Unicode MS" w:hAnsi="Arial Unicode MS"/>
          <w:sz w:val="24"/>
          <w:szCs w:val="24"/>
        </w:rPr>
      </w:pPr>
      <w:r>
        <w:rPr>
          <w:rFonts w:hint="eastAsia" w:ascii="Arial Unicode MS" w:hAnsi="Arial Unicode MS"/>
          <w:sz w:val="24"/>
          <w:szCs w:val="24"/>
        </w:rPr>
        <w:t xml:space="preserve">数据汇聚监控：确保数据汇聚过程的完整性与可靠性，监控从数据源被抽取、经过通道传输、到最终落入目标数据仓库/数据湖的完整流程。对关键链路进行数据量核对（如源端与目标端数据计数比对），确保数据在汇聚过程中不丢失、不重复。</w:t>
      </w:r>
      <w:r/>
    </w:p>
    <w:p>
      <w:pPr>
        <w:ind w:firstLine="480"/>
        <w:spacing w:line="360" w:lineRule="auto"/>
        <w:rPr>
          <w:sz w:val="24"/>
          <w:szCs w:val="24"/>
        </w:rPr>
      </w:pPr>
      <w:r>
        <w:rPr>
          <w:sz w:val="24"/>
          <w:szCs w:val="24"/>
        </w:rPr>
        <w:t xml:space="preserve">数据提供监控：关注平台提供数据的稳定性与数据推送状态，监控平台数据库、文件、API接口等数据的可用性及连接状态。监控数据推送是否准时、文件是否成功到位、API接口调用情况等，确保数据通道给部门提供数据正常。</w:t>
      </w:r>
      <w:r/>
    </w:p>
    <w:p>
      <w:pPr>
        <w:ind w:firstLine="480"/>
        <w:spacing w:line="360" w:lineRule="auto"/>
        <w:rPr>
          <w:rFonts w:hint="eastAsia" w:ascii="Arial Unicode MS" w:hAnsi="Arial Unicode MS"/>
          <w:sz w:val="24"/>
          <w:szCs w:val="24"/>
        </w:rPr>
      </w:pPr>
      <w:r>
        <w:rPr>
          <w:rFonts w:hint="eastAsia" w:ascii="Arial Unicode MS" w:hAnsi="Arial Unicode MS"/>
          <w:sz w:val="24"/>
          <w:szCs w:val="24"/>
        </w:rPr>
        <w:t xml:space="preserve">异常结果查询：便捷的问题定位与诊断，提供专门的查询界面，用于快速检索和定位在数据传输过程中的失败任务及异常数据记录。支持查看每一条异常数据的详细内容、错误日志和失败原因，极大简化数据运维人员的排错流程，助力快速恢复数据同步。</w:t>
      </w:r>
      <w:r/>
    </w:p>
    <w:p>
      <w:pPr>
        <w:numPr>
          <w:ilvl w:val="3"/>
          <w:numId w:val="5"/>
        </w:numPr>
        <w:spacing w:before="145" w:after="145"/>
        <w:rPr>
          <w:rFonts w:hint="eastAsia" w:ascii="宋体" w:hAnsi="宋体" w:cs="宋体"/>
          <w:b/>
          <w:bCs/>
          <w:sz w:val="24"/>
          <w:szCs w:val="24"/>
        </w:rPr>
        <w:outlineLvl w:val="3"/>
      </w:pPr>
      <w:r>
        <w:rPr>
          <w:rFonts w:hint="eastAsia" w:ascii="宋体" w:hAnsi="宋体" w:cs="宋体"/>
          <w:b/>
          <w:bCs/>
          <w:sz w:val="24"/>
          <w:szCs w:val="24"/>
        </w:rPr>
        <w:t xml:space="preserve">吴江大数据中心已建各数据服务平台运行保障维护</w:t>
      </w:r>
      <w:r/>
    </w:p>
    <w:p>
      <w:pPr>
        <w:ind w:firstLine="480"/>
        <w:spacing w:line="360" w:lineRule="auto"/>
        <w:rPr>
          <w:sz w:val="24"/>
          <w:szCs w:val="24"/>
        </w:rPr>
      </w:pPr>
      <w:r>
        <w:rPr>
          <w:sz w:val="24"/>
          <w:szCs w:val="24"/>
        </w:rPr>
        <w:t xml:space="preserve">资源目录管理系统、大数据平台、信息资源管理与服务平台、数据交换平台、数据集成服务平台、燕云DaaS管理平台、燕云DaaS运行平台、燕云DaaS数据留存平台、燕云DaaS法院专网运行平台、数据库加密系统、动态脱敏系统、静态脱敏系统、终端数据防泄漏系统、数据水印系统、数据服务管理平台、工单管理系统、可视化大屏、基础数据库前置数据库、以及各部门数据交换前置数据库等日常运行监控、服务的启停、以及相关服务器、数据库服务器内存、CUP、磁盘空间、表空间等日常巡检、维护、扩容、问题排查及修复等维护保障服务。</w:t>
      </w:r>
      <w:r/>
    </w:p>
    <w:p>
      <w:pPr>
        <w:numPr>
          <w:ilvl w:val="1"/>
          <w:numId w:val="5"/>
        </w:numPr>
        <w:spacing w:before="145" w:after="145"/>
        <w:rPr>
          <w:rFonts w:hint="eastAsia" w:ascii="宋体" w:hAnsi="宋体" w:cs="宋体"/>
          <w:b/>
          <w:bCs/>
          <w:sz w:val="24"/>
          <w:szCs w:val="24"/>
        </w:rPr>
        <w:outlineLvl w:val="1"/>
      </w:pPr>
      <w:r>
        <w:rPr>
          <w:rFonts w:hint="eastAsia" w:ascii="宋体" w:hAnsi="宋体" w:cs="宋体"/>
          <w:b/>
          <w:bCs/>
          <w:sz w:val="24"/>
          <w:szCs w:val="24"/>
        </w:rPr>
        <w:t xml:space="preserve">数据质量管理和提升服务</w:t>
      </w:r>
      <w:r/>
    </w:p>
    <w:p>
      <w:pPr>
        <w:ind w:firstLine="482"/>
        <w:spacing w:line="360" w:lineRule="auto"/>
        <w:rPr>
          <w:rFonts w:hint="eastAsia" w:ascii="宋体" w:hAnsi="宋体" w:cs="宋体"/>
          <w:sz w:val="24"/>
          <w:szCs w:val="24"/>
        </w:rPr>
      </w:pPr>
      <w:r>
        <w:rPr>
          <w:rFonts w:hint="eastAsia" w:ascii="宋体" w:hAnsi="宋体" w:cs="宋体"/>
          <w:sz w:val="24"/>
          <w:szCs w:val="24"/>
        </w:rPr>
        <w:t xml:space="preserve">为了常态化开展数据质量监测和修复工作，进一步落实营商环境考核和一体化政务服务能力评估工作要求，需采购数据质量管理和提升服务。</w:t>
      </w:r>
      <w:r/>
    </w:p>
    <w:p>
      <w:pPr>
        <w:numPr>
          <w:ilvl w:val="2"/>
          <w:numId w:val="5"/>
        </w:numPr>
        <w:spacing w:before="145" w:after="145"/>
        <w:rPr>
          <w:rFonts w:hint="eastAsia" w:ascii="宋体" w:hAnsi="宋体" w:cs="宋体"/>
          <w:b/>
          <w:bCs/>
          <w:sz w:val="24"/>
          <w:szCs w:val="24"/>
        </w:rPr>
        <w:outlineLvl w:val="2"/>
      </w:pPr>
      <w:r>
        <w:rPr>
          <w:rFonts w:hint="eastAsia" w:ascii="宋体" w:hAnsi="宋体" w:cs="宋体"/>
          <w:b/>
          <w:bCs/>
          <w:sz w:val="24"/>
          <w:szCs w:val="24"/>
        </w:rPr>
        <w:t xml:space="preserve">数据质量持续提升服务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数据质量持续提升服务是在现有300多个核心资源质量监测工作的基础上，新增不少于100个高频共享资源进行质量监测和问题修复。并根据数据标准更新情况，完善吴江政务数据元标准。主要包括以下工作：</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为新增的高频共享资源设计和实施质量评测规则，在基础质量规则的基础上，深入制定业务规则。</w:t>
      </w:r>
      <w:r/>
    </w:p>
    <w:p>
      <w:pPr>
        <w:numPr>
          <w:ilvl w:val="0"/>
          <w:numId w:val="21"/>
        </w:numPr>
        <w:ind w:left="0" w:firstLine="454"/>
        <w:spacing w:line="360" w:lineRule="auto"/>
        <w:rPr>
          <w:rFonts w:hint="eastAsia" w:ascii="宋体" w:hAnsi="宋体"/>
          <w:sz w:val="24"/>
          <w:szCs w:val="24"/>
        </w:rPr>
      </w:pPr>
      <w:r>
        <w:rPr>
          <w:rFonts w:hint="eastAsia" w:ascii="宋体" w:hAnsi="宋体"/>
          <w:sz w:val="24"/>
          <w:szCs w:val="24"/>
        </w:rPr>
        <w:t xml:space="preserve">不少于1</w:t>
      </w:r>
      <w:r>
        <w:rPr>
          <w:rFonts w:ascii="宋体" w:hAnsi="宋体"/>
          <w:sz w:val="24"/>
          <w:szCs w:val="24"/>
        </w:rPr>
        <w:t xml:space="preserve">00</w:t>
      </w:r>
      <w:r>
        <w:rPr>
          <w:rFonts w:hint="eastAsia" w:ascii="宋体" w:hAnsi="宋体"/>
          <w:sz w:val="24"/>
          <w:szCs w:val="24"/>
        </w:rPr>
        <w:t xml:space="preserve">个高频共享资源存量数据质量问题分析和修复推进服务。</w:t>
      </w:r>
      <w:r/>
    </w:p>
    <w:p>
      <w:pPr>
        <w:numPr>
          <w:ilvl w:val="0"/>
          <w:numId w:val="21"/>
        </w:numPr>
        <w:ind w:left="0" w:firstLine="454"/>
        <w:spacing w:line="360" w:lineRule="auto"/>
        <w:rPr>
          <w:rFonts w:hint="eastAsia" w:ascii="宋体" w:hAnsi="宋体" w:cs="等线"/>
          <w:sz w:val="24"/>
          <w:szCs w:val="24"/>
        </w:rPr>
      </w:pPr>
      <w:r>
        <w:rPr>
          <w:rFonts w:hint="eastAsia" w:ascii="宋体" w:hAnsi="宋体" w:cs="等线"/>
          <w:sz w:val="24"/>
          <w:szCs w:val="24"/>
        </w:rPr>
        <w:t xml:space="preserve">不少于400个资源数据质量规则的动态维护，根据业务规则以及相关标准变化情况，完善和实施数据质量规则，保证数据质量监测规则符合业务变化。</w:t>
      </w:r>
      <w:r/>
    </w:p>
    <w:p>
      <w:pPr>
        <w:numPr>
          <w:ilvl w:val="0"/>
          <w:numId w:val="21"/>
        </w:numPr>
        <w:ind w:left="0" w:firstLine="454"/>
        <w:spacing w:line="360" w:lineRule="auto"/>
        <w:rPr>
          <w:rFonts w:hint="eastAsia" w:ascii="宋体" w:hAnsi="宋体" w:cs="等线"/>
          <w:sz w:val="24"/>
          <w:szCs w:val="24"/>
        </w:rPr>
      </w:pPr>
      <w:r>
        <w:rPr>
          <w:rFonts w:hint="eastAsia" w:ascii="宋体" w:hAnsi="宋体" w:cs="等线"/>
          <w:sz w:val="24"/>
          <w:szCs w:val="24"/>
        </w:rPr>
        <w:t xml:space="preserve">不少于400个资源常态化数据质量监测服务，根据数据来源部门不同数据的更新周期提供动态的、周期性的数据质量监测服务。</w:t>
      </w:r>
      <w:r/>
    </w:p>
    <w:p>
      <w:pPr>
        <w:numPr>
          <w:ilvl w:val="0"/>
          <w:numId w:val="21"/>
        </w:numPr>
        <w:ind w:left="0" w:firstLine="454"/>
        <w:spacing w:line="360" w:lineRule="auto"/>
        <w:rPr>
          <w:rFonts w:hint="eastAsia" w:ascii="宋体" w:hAnsi="宋体" w:cs="等线"/>
          <w:sz w:val="24"/>
          <w:szCs w:val="24"/>
        </w:rPr>
      </w:pPr>
      <w:r>
        <w:rPr>
          <w:rFonts w:hint="eastAsia" w:ascii="宋体" w:hAnsi="宋体" w:cs="等线"/>
          <w:sz w:val="24"/>
          <w:szCs w:val="24"/>
        </w:rPr>
        <w:t xml:space="preserve">数据质量问题综合分析，针对发现的质量问题，协同数据治理团队、数据提供部门进行根本原因分析、溯源，将问题数据及时派发给责任部门，提供改进措施和解决方案。</w:t>
      </w:r>
      <w:r/>
    </w:p>
    <w:p>
      <w:pPr>
        <w:numPr>
          <w:ilvl w:val="0"/>
          <w:numId w:val="21"/>
        </w:numPr>
        <w:ind w:left="0" w:firstLine="454"/>
        <w:spacing w:line="360" w:lineRule="auto"/>
        <w:rPr>
          <w:rFonts w:hint="eastAsia" w:ascii="宋体" w:hAnsi="宋体" w:cs="等线"/>
          <w:sz w:val="24"/>
          <w:szCs w:val="24"/>
        </w:rPr>
      </w:pPr>
      <w:r>
        <w:rPr>
          <w:rFonts w:hint="eastAsia" w:ascii="宋体" w:hAnsi="宋体" w:cs="等线"/>
          <w:sz w:val="24"/>
          <w:szCs w:val="24"/>
        </w:rPr>
        <w:t xml:space="preserve">问题数据工单管理，对问题数据按照数据来源单位、责任人进行工单派发。</w:t>
      </w:r>
      <w:r/>
    </w:p>
    <w:p>
      <w:pPr>
        <w:numPr>
          <w:ilvl w:val="0"/>
          <w:numId w:val="21"/>
        </w:numPr>
        <w:ind w:left="0" w:firstLine="454"/>
        <w:spacing w:line="360" w:lineRule="auto"/>
        <w:rPr>
          <w:rFonts w:hint="eastAsia" w:ascii="宋体" w:hAnsi="宋体" w:cs="等线"/>
          <w:sz w:val="24"/>
          <w:szCs w:val="24"/>
        </w:rPr>
      </w:pPr>
      <w:r>
        <w:rPr>
          <w:rFonts w:hint="eastAsia" w:ascii="宋体" w:hAnsi="宋体" w:cs="等线"/>
          <w:sz w:val="24"/>
          <w:szCs w:val="24"/>
        </w:rPr>
        <w:t xml:space="preserve">问题修复推进，指导和辅助不少于33个数据来源部门完成问题数据修复。</w:t>
      </w:r>
      <w:r/>
    </w:p>
    <w:p>
      <w:pPr>
        <w:numPr>
          <w:ilvl w:val="0"/>
          <w:numId w:val="21"/>
        </w:numPr>
        <w:ind w:left="0" w:firstLine="454"/>
        <w:spacing w:line="360" w:lineRule="auto"/>
        <w:rPr>
          <w:rFonts w:hint="eastAsia" w:ascii="宋体" w:hAnsi="宋体" w:cs="等线"/>
          <w:sz w:val="24"/>
          <w:szCs w:val="24"/>
        </w:rPr>
      </w:pPr>
      <w:r>
        <w:rPr>
          <w:rFonts w:hint="eastAsia" w:ascii="宋体" w:hAnsi="宋体" w:cs="等线"/>
          <w:sz w:val="24"/>
          <w:szCs w:val="24"/>
        </w:rPr>
        <w:t xml:space="preserve">问题数据复评，配合数据来源单位和数据治理单位对已修复的质量问题进行复评，保障修复成功率。</w:t>
      </w:r>
      <w:r/>
    </w:p>
    <w:p>
      <w:pPr>
        <w:numPr>
          <w:ilvl w:val="0"/>
          <w:numId w:val="21"/>
        </w:numPr>
        <w:ind w:left="0" w:firstLine="454"/>
        <w:spacing w:line="360" w:lineRule="auto"/>
        <w:rPr>
          <w:rFonts w:hint="eastAsia" w:ascii="宋体" w:hAnsi="宋体" w:cs="等线"/>
          <w:sz w:val="24"/>
          <w:szCs w:val="24"/>
        </w:rPr>
      </w:pPr>
      <w:r>
        <w:rPr>
          <w:rFonts w:hint="eastAsia" w:ascii="宋体" w:hAnsi="宋体" w:cs="等线"/>
          <w:sz w:val="24"/>
          <w:szCs w:val="24"/>
        </w:rPr>
        <w:t xml:space="preserve">定期形成数据质量运营报告，包括数据质量问题分析、问题数据处理情况、数据来源部门问题排名、重点问题解读等内容。</w:t>
      </w:r>
      <w:r/>
    </w:p>
    <w:p>
      <w:pPr>
        <w:numPr>
          <w:ilvl w:val="0"/>
          <w:numId w:val="21"/>
        </w:numPr>
        <w:ind w:left="0" w:firstLine="454"/>
        <w:spacing w:line="360" w:lineRule="auto"/>
        <w:rPr>
          <w:rFonts w:hint="eastAsia" w:ascii="宋体" w:hAnsi="宋体" w:cs="等线"/>
          <w:sz w:val="24"/>
          <w:szCs w:val="24"/>
        </w:rPr>
      </w:pPr>
      <w:r>
        <w:rPr>
          <w:rFonts w:hint="eastAsia" w:ascii="宋体" w:hAnsi="宋体" w:cs="等线"/>
          <w:sz w:val="24"/>
          <w:szCs w:val="24"/>
        </w:rPr>
        <w:t xml:space="preserve">更新政务数据元标准，根据国家标准、行业标准、地方标准、团体标准等相关标准规范的更新情况，定期完善吴江政务数据标准、收集业务数据标准规范，形成吴江数据资产使用说明书。</w:t>
      </w:r>
      <w:r/>
    </w:p>
    <w:p>
      <w:pPr>
        <w:numPr>
          <w:ilvl w:val="2"/>
          <w:numId w:val="5"/>
        </w:numPr>
        <w:spacing w:before="145" w:after="145"/>
        <w:rPr>
          <w:rFonts w:hint="eastAsia" w:ascii="宋体" w:hAnsi="宋体" w:cs="宋体"/>
          <w:b/>
          <w:bCs/>
          <w:sz w:val="24"/>
          <w:szCs w:val="24"/>
        </w:rPr>
        <w:outlineLvl w:val="2"/>
      </w:pPr>
      <w:r>
        <w:rPr>
          <w:rFonts w:hint="eastAsia" w:ascii="宋体" w:hAnsi="宋体" w:cs="宋体"/>
          <w:b/>
          <w:bCs/>
          <w:sz w:val="24"/>
          <w:szCs w:val="24"/>
        </w:rPr>
        <w:t xml:space="preserve">营商环境优化服务</w:t>
      </w:r>
      <w:r/>
    </w:p>
    <w:p>
      <w:pPr>
        <w:numPr>
          <w:ilvl w:val="0"/>
          <w:numId w:val="22"/>
        </w:numPr>
        <w:ind w:left="0" w:firstLine="454"/>
        <w:spacing w:line="360" w:lineRule="auto"/>
        <w:rPr>
          <w:rFonts w:hint="eastAsia" w:ascii="宋体" w:hAnsi="宋体" w:cs="等线"/>
          <w:sz w:val="24"/>
          <w:szCs w:val="24"/>
        </w:rPr>
      </w:pPr>
      <w:r/>
      <w:bookmarkStart w:id="197" w:name="_Toc187671849"/>
      <w:r>
        <w:rPr>
          <w:rFonts w:hint="eastAsia" w:ascii="宋体" w:hAnsi="宋体" w:cs="等线"/>
          <w:sz w:val="24"/>
          <w:szCs w:val="24"/>
        </w:rPr>
        <w:t xml:space="preserve">政务服务事项办事指南要素检测和支撑服务</w:t>
      </w:r>
      <w:bookmarkEnd w:id="197"/>
      <w:r/>
      <w:r/>
    </w:p>
    <w:p>
      <w:pPr>
        <w:ind w:firstLine="480"/>
        <w:spacing w:line="360" w:lineRule="auto"/>
        <w:rPr>
          <w:rFonts w:hint="eastAsia" w:ascii="宋体" w:hAnsi="宋体" w:cs="等线"/>
          <w:sz w:val="24"/>
          <w:szCs w:val="24"/>
        </w:rPr>
      </w:pPr>
      <w:r>
        <w:rPr>
          <w:rFonts w:hint="eastAsia" w:ascii="宋体" w:hAnsi="宋体" w:cs="等线"/>
          <w:sz w:val="24"/>
          <w:szCs w:val="24"/>
        </w:rPr>
        <w:t xml:space="preserve">全面梳理吴江区各部门、乡镇/街道、村社区的9000多个政务服务事项，依据相关标准规范，建立政务服务事项数据质量评测规则，挖掘政务服务事项存在的事项基本要素、办理地点不完整等质量问题，每月定期导出问题事项清单，推动部门、乡镇/街道、村社区整改，定期统计分析许可事项认领进度、要素编制、指南编制等情况，督促各单位填报以此来提升营商环境评估和一体化政务服务能力相关数据指标。</w:t>
      </w:r>
      <w:r/>
    </w:p>
    <w:p>
      <w:pPr>
        <w:numPr>
          <w:ilvl w:val="0"/>
          <w:numId w:val="22"/>
        </w:numPr>
        <w:ind w:left="0" w:firstLine="454"/>
        <w:spacing w:line="360" w:lineRule="auto"/>
        <w:rPr>
          <w:rFonts w:hint="eastAsia" w:ascii="宋体" w:hAnsi="宋体" w:cs="等线"/>
          <w:sz w:val="24"/>
          <w:szCs w:val="24"/>
        </w:rPr>
      </w:pPr>
      <w:r/>
      <w:bookmarkStart w:id="198" w:name="_Toc187671850"/>
      <w:r>
        <w:rPr>
          <w:rFonts w:hint="eastAsia" w:ascii="宋体" w:hAnsi="宋体" w:cs="等线"/>
          <w:sz w:val="24"/>
          <w:szCs w:val="24"/>
        </w:rPr>
        <w:t xml:space="preserve">政务服务事项整改指导服务</w:t>
      </w:r>
      <w:bookmarkEnd w:id="198"/>
      <w:r/>
      <w:r/>
    </w:p>
    <w:p>
      <w:pPr>
        <w:ind w:firstLine="480"/>
        <w:spacing w:line="360" w:lineRule="auto"/>
        <w:rPr>
          <w:rFonts w:hint="eastAsia" w:ascii="宋体" w:hAnsi="宋体" w:cs="等线"/>
          <w:sz w:val="24"/>
          <w:szCs w:val="24"/>
        </w:rPr>
      </w:pPr>
      <w:r>
        <w:rPr>
          <w:rFonts w:hint="eastAsia" w:ascii="宋体" w:hAnsi="宋体" w:cs="等线"/>
          <w:sz w:val="24"/>
          <w:szCs w:val="24"/>
        </w:rPr>
        <w:t xml:space="preserve">面向区级各部门、乡镇/街道、村社区事项认领编制工作人员，针对事项编制的要点、难点、疑点问题，制作指导视频不少于20份，助力工作人员进行许可事项认领以及政务事项问题整改。</w:t>
      </w:r>
      <w:r/>
    </w:p>
    <w:p>
      <w:pPr>
        <w:numPr>
          <w:ilvl w:val="0"/>
          <w:numId w:val="22"/>
        </w:numPr>
        <w:ind w:left="0" w:firstLine="454"/>
        <w:spacing w:line="360" w:lineRule="auto"/>
        <w:rPr>
          <w:rFonts w:hint="eastAsia" w:ascii="宋体" w:hAnsi="宋体" w:cs="等线"/>
          <w:sz w:val="24"/>
          <w:szCs w:val="24"/>
        </w:rPr>
      </w:pPr>
      <w:r/>
      <w:bookmarkStart w:id="199" w:name="_Toc187671851"/>
      <w:r>
        <w:rPr>
          <w:rFonts w:hint="eastAsia" w:ascii="宋体" w:hAnsi="宋体" w:cs="等线"/>
          <w:sz w:val="24"/>
          <w:szCs w:val="24"/>
        </w:rPr>
        <w:t xml:space="preserve">营商环境服务能力提升服务</w:t>
      </w:r>
      <w:bookmarkEnd w:id="199"/>
      <w:r/>
      <w:r/>
    </w:p>
    <w:p>
      <w:pPr>
        <w:ind w:firstLine="480"/>
        <w:spacing w:line="360" w:lineRule="auto"/>
        <w:rPr>
          <w:rFonts w:hint="eastAsia" w:ascii="宋体" w:hAnsi="宋体" w:cs="等线"/>
          <w:sz w:val="24"/>
          <w:szCs w:val="24"/>
        </w:rPr>
      </w:pPr>
      <w:r>
        <w:rPr>
          <w:rFonts w:hint="eastAsia" w:ascii="宋体" w:hAnsi="宋体" w:cs="等线"/>
          <w:sz w:val="24"/>
          <w:szCs w:val="24"/>
        </w:rPr>
        <w:t xml:space="preserve">从事项网办等维度，提升营商环境服务能力。例如事项网办层面，验证办理地址正确性，以及调研比对全市其他板块事项，督促本区部门事项调整。</w:t>
      </w:r>
      <w:r/>
    </w:p>
    <w:p>
      <w:pPr>
        <w:numPr>
          <w:ilvl w:val="0"/>
          <w:numId w:val="22"/>
        </w:numPr>
        <w:ind w:left="0" w:firstLine="454"/>
        <w:spacing w:line="360" w:lineRule="auto"/>
        <w:rPr>
          <w:rFonts w:hint="eastAsia" w:ascii="宋体" w:hAnsi="宋体" w:cs="等线"/>
          <w:sz w:val="24"/>
          <w:szCs w:val="24"/>
        </w:rPr>
      </w:pPr>
      <w:r/>
      <w:bookmarkStart w:id="200" w:name="_Toc187671852"/>
      <w:r>
        <w:rPr>
          <w:rFonts w:hint="eastAsia" w:ascii="宋体" w:hAnsi="宋体" w:cs="等线"/>
          <w:sz w:val="24"/>
          <w:szCs w:val="24"/>
        </w:rPr>
        <w:t xml:space="preserve">办件数据综合治理服务</w:t>
      </w:r>
      <w:bookmarkEnd w:id="200"/>
      <w:r/>
      <w:r/>
    </w:p>
    <w:p>
      <w:pPr>
        <w:ind w:firstLine="480"/>
        <w:spacing w:line="360" w:lineRule="auto"/>
        <w:rPr>
          <w:rFonts w:hint="eastAsia" w:ascii="宋体" w:hAnsi="宋体" w:cs="等线"/>
          <w:sz w:val="24"/>
          <w:szCs w:val="24"/>
        </w:rPr>
      </w:pPr>
      <w:r>
        <w:rPr>
          <w:rFonts w:hint="eastAsia" w:ascii="宋体" w:hAnsi="宋体" w:cs="等线"/>
          <w:sz w:val="24"/>
          <w:szCs w:val="24"/>
        </w:rPr>
        <w:t xml:space="preserve">持续归集和治理吴江区的各类办件数据，深化办件数据的全面归集、清洗、加工和治理的统一流程，并通过质量监测、分析、问题反馈和问题修复机制，从源头解决办件数据问题，提升办件数据质量，规范办件业务流程。持续丰富和完善标准、规范、高质量的办件业务主题库，并针对办件数据、预约取号数据建立综合分析，为业务创新和流程优化提供数据支撑。</w:t>
      </w:r>
      <w:r/>
    </w:p>
    <w:p>
      <w:pPr>
        <w:numPr>
          <w:ilvl w:val="0"/>
          <w:numId w:val="5"/>
        </w:numPr>
        <w:spacing w:before="145" w:after="145"/>
        <w:rPr>
          <w:rFonts w:hint="eastAsia" w:ascii="宋体" w:hAnsi="宋体" w:cs="宋体"/>
          <w:b/>
          <w:bCs/>
          <w:sz w:val="24"/>
          <w:szCs w:val="24"/>
        </w:rPr>
        <w:outlineLvl w:val="0"/>
      </w:pPr>
      <w:r>
        <w:rPr>
          <w:rFonts w:hint="eastAsia" w:ascii="宋体" w:hAnsi="宋体" w:cs="宋体"/>
          <w:b/>
          <w:bCs/>
          <w:sz w:val="24"/>
          <w:szCs w:val="24"/>
        </w:rPr>
        <w:t xml:space="preserve">服务周期</w:t>
      </w:r>
      <w:r/>
    </w:p>
    <w:p>
      <w:pPr>
        <w:pStyle w:val="963"/>
      </w:pPr>
      <w:r>
        <w:rPr>
          <w:rFonts w:hint="eastAsia"/>
        </w:rPr>
        <w:t xml:space="preserve">机柜线路租赁服务采购服务期为10个月，吴江区人口网信息化网络服务采购服务期为6个月，具体提供服务时间以采购单位下达的开工时间为准。其他服务周期为12个月。</w:t>
      </w:r>
      <w:r/>
    </w:p>
    <w:p>
      <w:pPr>
        <w:numPr>
          <w:ilvl w:val="0"/>
          <w:numId w:val="5"/>
        </w:numPr>
        <w:spacing w:before="145" w:after="145"/>
        <w:rPr>
          <w:rFonts w:hint="eastAsia" w:ascii="宋体" w:hAnsi="宋体" w:cs="宋体"/>
          <w:b/>
          <w:bCs/>
          <w:sz w:val="24"/>
          <w:szCs w:val="24"/>
        </w:rPr>
        <w:outlineLvl w:val="0"/>
      </w:pPr>
      <w:r>
        <w:rPr>
          <w:rFonts w:hint="eastAsia" w:ascii="宋体" w:hAnsi="宋体" w:cs="宋体"/>
          <w:b/>
          <w:bCs/>
          <w:sz w:val="24"/>
          <w:szCs w:val="24"/>
        </w:rPr>
        <w:t xml:space="preserve">服务要求</w:t>
      </w:r>
      <w:r/>
    </w:p>
    <w:p>
      <w:pPr>
        <w:numPr>
          <w:ilvl w:val="1"/>
          <w:numId w:val="5"/>
        </w:numPr>
        <w:spacing w:before="145" w:after="145"/>
        <w:rPr>
          <w:rFonts w:hint="eastAsia" w:ascii="宋体" w:hAnsi="宋体" w:cs="宋体"/>
          <w:b/>
          <w:bCs/>
          <w:sz w:val="24"/>
          <w:szCs w:val="24"/>
        </w:rPr>
        <w:outlineLvl w:val="1"/>
      </w:pPr>
      <w:r>
        <w:rPr>
          <w:rFonts w:hint="eastAsia" w:ascii="宋体" w:hAnsi="宋体" w:cs="宋体"/>
          <w:b/>
          <w:bCs/>
          <w:sz w:val="24"/>
          <w:szCs w:val="24"/>
        </w:rPr>
        <w:t xml:space="preserve">机柜线路租赁服务</w:t>
      </w:r>
      <w:r/>
    </w:p>
    <w:p>
      <w:pPr>
        <w:numPr>
          <w:ilvl w:val="2"/>
          <w:numId w:val="5"/>
        </w:numPr>
        <w:spacing w:before="145" w:after="145"/>
        <w:rPr>
          <w:rFonts w:hint="eastAsia" w:ascii="宋体" w:hAnsi="宋体" w:cs="宋体"/>
          <w:b/>
          <w:sz w:val="24"/>
          <w:szCs w:val="24"/>
        </w:rPr>
        <w:outlineLvl w:val="2"/>
      </w:pPr>
      <w:r>
        <w:rPr>
          <w:rFonts w:hint="eastAsia" w:ascii="宋体" w:hAnsi="宋体" w:cs="宋体"/>
          <w:b/>
          <w:bCs/>
          <w:sz w:val="24"/>
          <w:szCs w:val="24"/>
        </w:rPr>
        <w:t xml:space="preserve">机房（一）</w:t>
      </w:r>
      <w:r/>
    </w:p>
    <w:p>
      <w:pPr>
        <w:pStyle w:val="963"/>
      </w:pPr>
      <w:r>
        <w:rPr>
          <w:rFonts w:hint="eastAsia"/>
        </w:rPr>
        <w:t xml:space="preserve">投标单位应针对机房（一）提供以下方案：</w:t>
      </w:r>
      <w:r/>
    </w:p>
    <w:tbl>
      <w:tblPr>
        <w:tblStyle w:val="896"/>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664"/>
        <w:gridCol w:w="1793"/>
        <w:gridCol w:w="6708"/>
      </w:tblGrid>
      <w:tr>
        <w:trPr>
          <w:jc w:val="center"/>
          <w:trHeight w:val="567"/>
        </w:trPr>
        <w:tc>
          <w:tcPr>
            <w:tcBorders>
              <w:top w:val="single" w:color="auto" w:sz="4" w:space="0"/>
              <w:left w:val="single" w:color="auto" w:sz="4" w:space="0"/>
              <w:bottom w:val="single" w:color="auto" w:sz="4" w:space="0"/>
              <w:right w:val="single" w:color="auto" w:sz="4" w:space="0"/>
            </w:tcBorders>
            <w:tcW w:w="362" w:type="pct"/>
            <w:vAlign w:val="center"/>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978" w:type="pct"/>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存储设计方案</w:t>
            </w:r>
            <w:r/>
          </w:p>
        </w:tc>
        <w:tc>
          <w:tcPr>
            <w:tcBorders>
              <w:top w:val="single" w:color="auto" w:sz="4" w:space="0"/>
              <w:left w:val="single" w:color="auto" w:sz="4" w:space="0"/>
              <w:bottom w:val="single" w:color="auto" w:sz="4" w:space="0"/>
              <w:right w:val="single" w:color="auto" w:sz="4" w:space="0"/>
            </w:tcBorders>
            <w:tcW w:w="3658" w:type="pct"/>
            <w:vAlign w:val="center"/>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提供系统概述、方案设计、功能描述。</w:t>
            </w:r>
            <w:r/>
          </w:p>
        </w:tc>
      </w:tr>
      <w:tr>
        <w:trPr>
          <w:jc w:val="center"/>
          <w:trHeight w:val="567"/>
        </w:trPr>
        <w:tc>
          <w:tcPr>
            <w:tcBorders>
              <w:top w:val="single" w:color="auto" w:sz="4" w:space="0"/>
              <w:left w:val="single" w:color="auto" w:sz="4" w:space="0"/>
              <w:bottom w:val="single" w:color="auto" w:sz="4" w:space="0"/>
              <w:right w:val="single" w:color="auto" w:sz="4" w:space="0"/>
            </w:tcBorders>
            <w:tcW w:w="362" w:type="pct"/>
            <w:vAlign w:val="center"/>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t xml:space="preserve">2</w:t>
            </w:r>
            <w:r/>
          </w:p>
        </w:tc>
        <w:tc>
          <w:tcPr>
            <w:tcBorders>
              <w:top w:val="single" w:color="auto" w:sz="4" w:space="0"/>
              <w:left w:val="single" w:color="auto" w:sz="4" w:space="0"/>
              <w:bottom w:val="single" w:color="auto" w:sz="4" w:space="0"/>
              <w:right w:val="single" w:color="auto" w:sz="4" w:space="0"/>
            </w:tcBorders>
            <w:tcW w:w="978" w:type="pct"/>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信息安全技术方案</w:t>
            </w:r>
            <w:r/>
          </w:p>
        </w:tc>
        <w:tc>
          <w:tcPr>
            <w:tcBorders>
              <w:top w:val="single" w:color="auto" w:sz="4" w:space="0"/>
              <w:left w:val="single" w:color="auto" w:sz="4" w:space="0"/>
              <w:bottom w:val="single" w:color="auto" w:sz="4" w:space="0"/>
              <w:right w:val="single" w:color="auto" w:sz="4" w:space="0"/>
            </w:tcBorders>
            <w:tcW w:w="3658" w:type="pct"/>
            <w:vAlign w:val="center"/>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提供安全防护服务、用户安全服务、安全接入服务、安全管理服务、安全扫描服务、网站防护服务。</w:t>
            </w:r>
            <w:r/>
          </w:p>
        </w:tc>
      </w:tr>
      <w:tr>
        <w:trPr>
          <w:jc w:val="center"/>
          <w:trHeight w:val="567"/>
        </w:trPr>
        <w:tc>
          <w:tcPr>
            <w:tcBorders>
              <w:top w:val="single" w:color="auto" w:sz="4" w:space="0"/>
              <w:left w:val="single" w:color="auto" w:sz="4" w:space="0"/>
              <w:bottom w:val="single" w:color="auto" w:sz="4" w:space="0"/>
              <w:right w:val="single" w:color="auto" w:sz="4" w:space="0"/>
            </w:tcBorders>
            <w:tcW w:w="362" w:type="pct"/>
            <w:vAlign w:val="center"/>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t xml:space="preserve">3</w:t>
            </w:r>
            <w:r/>
          </w:p>
        </w:tc>
        <w:tc>
          <w:tcPr>
            <w:tcBorders>
              <w:top w:val="single" w:color="auto" w:sz="4" w:space="0"/>
              <w:left w:val="single" w:color="auto" w:sz="4" w:space="0"/>
              <w:bottom w:val="single" w:color="auto" w:sz="4" w:space="0"/>
              <w:right w:val="single" w:color="auto" w:sz="4" w:space="0"/>
            </w:tcBorders>
            <w:tcW w:w="978" w:type="pct"/>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运维保障方案</w:t>
            </w:r>
            <w:r/>
          </w:p>
        </w:tc>
        <w:tc>
          <w:tcPr>
            <w:tcBorders>
              <w:top w:val="single" w:color="auto" w:sz="4" w:space="0"/>
              <w:left w:val="single" w:color="auto" w:sz="4" w:space="0"/>
              <w:bottom w:val="single" w:color="auto" w:sz="4" w:space="0"/>
              <w:right w:val="single" w:color="auto" w:sz="4" w:space="0"/>
            </w:tcBorders>
            <w:tcW w:w="3658" w:type="pct"/>
            <w:vAlign w:val="center"/>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提供完善运维系统建设、服务质量体系建设、运维管理组织架构建设、运维保障内容、运维保障措施、云平台应急预案。</w:t>
            </w:r>
            <w:r/>
          </w:p>
        </w:tc>
      </w:tr>
    </w:tbl>
    <w:p>
      <w:pPr>
        <w:pStyle w:val="963"/>
      </w:pPr>
      <w:r>
        <w:rPr>
          <w:rFonts w:hint="eastAsia"/>
        </w:rPr>
        <w:t xml:space="preserve">机房（一）云服务参数要求如下：</w:t>
      </w:r>
      <w:r/>
    </w:p>
    <w:tbl>
      <w:tblPr>
        <w:tblStyle w:val="896"/>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639"/>
        <w:gridCol w:w="1812"/>
        <w:gridCol w:w="6714"/>
      </w:tblGrid>
      <w:tr>
        <w:trPr>
          <w:jc w:val="center"/>
          <w:trHeight w:val="567"/>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center"/>
              <w:widowControl/>
              <w:rPr>
                <w:rFonts w:hint="eastAsia" w:ascii="宋体" w:hAnsi="宋体" w:cs="宋体"/>
                <w:color w:val="000000"/>
                <w:sz w:val="24"/>
                <w:szCs w:val="24"/>
              </w:rPr>
            </w:pPr>
            <w:r>
              <w:rPr>
                <w:rStyle w:val="1004"/>
                <w:rFonts w:hint="default"/>
                <w:sz w:val="24"/>
                <w:szCs w:val="24"/>
                <w:lang w:bidi="ar"/>
              </w:rPr>
              <w:t xml:space="preserve">序号</w:t>
            </w:r>
            <w:r/>
          </w:p>
        </w:tc>
        <w:tc>
          <w:tcPr>
            <w:tcBorders>
              <w:top w:val="single" w:color="auto" w:sz="4" w:space="0"/>
              <w:left w:val="single" w:color="auto" w:sz="4" w:space="0"/>
              <w:bottom w:val="single" w:color="auto" w:sz="4" w:space="0"/>
              <w:right w:val="single" w:color="auto" w:sz="4" w:space="0"/>
            </w:tcBorders>
            <w:tcW w:w="988" w:type="pct"/>
            <w:vAlign w:val="center"/>
            <w:textDirection w:val="lrTb"/>
            <w:noWrap w:val="false"/>
          </w:tcPr>
          <w:p>
            <w:pPr>
              <w:jc w:val="center"/>
              <w:widowControl/>
              <w:rPr>
                <w:rFonts w:hint="eastAsia" w:ascii="宋体" w:hAnsi="宋体" w:cs="宋体"/>
                <w:color w:val="000000"/>
                <w:sz w:val="24"/>
                <w:szCs w:val="24"/>
              </w:rPr>
            </w:pPr>
            <w:r>
              <w:rPr>
                <w:rStyle w:val="1004"/>
                <w:rFonts w:hint="default"/>
                <w:sz w:val="24"/>
                <w:szCs w:val="24"/>
                <w:lang w:bidi="ar"/>
              </w:rPr>
              <w:t xml:space="preserve">内容</w:t>
            </w:r>
            <w:r/>
          </w:p>
        </w:tc>
        <w:tc>
          <w:tcPr>
            <w:tcBorders>
              <w:top w:val="single" w:color="auto" w:sz="4" w:space="0"/>
              <w:left w:val="single" w:color="auto" w:sz="4" w:space="0"/>
              <w:bottom w:val="single" w:color="auto" w:sz="4" w:space="0"/>
              <w:right w:val="single" w:color="auto" w:sz="4" w:space="0"/>
            </w:tcBorders>
            <w:tcW w:w="3661" w:type="pct"/>
            <w:vAlign w:val="center"/>
            <w:textDirection w:val="lrTb"/>
            <w:noWrap w:val="false"/>
          </w:tcPr>
          <w:p>
            <w:pPr>
              <w:jc w:val="center"/>
              <w:widowControl/>
              <w:rPr>
                <w:rFonts w:hint="eastAsia" w:ascii="宋体" w:hAnsi="宋体" w:cs="宋体"/>
                <w:color w:val="000000"/>
                <w:sz w:val="24"/>
                <w:szCs w:val="24"/>
              </w:rPr>
            </w:pPr>
            <w:r>
              <w:rPr>
                <w:rStyle w:val="1004"/>
                <w:rFonts w:hint="default"/>
                <w:sz w:val="24"/>
                <w:szCs w:val="24"/>
                <w:lang w:bidi="ar"/>
              </w:rPr>
              <w:t xml:space="preserve">要求</w:t>
            </w:r>
            <w:r/>
          </w:p>
        </w:tc>
      </w:tr>
      <w:tr>
        <w:trPr>
          <w:jc w:val="center"/>
          <w:trHeight w:val="567"/>
        </w:trPr>
        <w:tc>
          <w:tcPr>
            <w:tcBorders>
              <w:top w:val="single" w:color="auto" w:sz="4" w:space="0"/>
              <w:left w:val="single" w:color="000000" w:sz="4" w:space="0"/>
              <w:bottom w:val="single" w:color="000000" w:sz="4" w:space="0"/>
              <w:right w:val="single" w:color="000000" w:sz="4" w:space="0"/>
            </w:tcBorders>
            <w:tcW w:w="349" w:type="pct"/>
            <w:vAlign w:val="center"/>
            <w:vMerge w:val="restart"/>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p>
        </w:tc>
        <w:tc>
          <w:tcPr>
            <w:tcBorders>
              <w:top w:val="single" w:color="auto" w:sz="4" w:space="0"/>
              <w:left w:val="single" w:color="000000" w:sz="4" w:space="0"/>
              <w:bottom w:val="single" w:color="000000" w:sz="4" w:space="0"/>
              <w:right w:val="single" w:color="000000" w:sz="4" w:space="0"/>
            </w:tcBorders>
            <w:tcW w:w="988" w:type="pct"/>
            <w:vAlign w:val="center"/>
            <w:vMerge w:val="restart"/>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云管理平台参数要求</w:t>
            </w:r>
            <w:r/>
          </w:p>
        </w:tc>
        <w:tc>
          <w:tcPr>
            <w:tcBorders>
              <w:top w:val="single" w:color="auto" w:sz="4" w:space="0"/>
              <w:left w:val="single" w:color="000000" w:sz="4" w:space="0"/>
              <w:bottom w:val="single" w:color="000000" w:sz="4" w:space="0"/>
              <w:right w:val="single" w:color="000000" w:sz="4" w:space="0"/>
            </w:tcBorders>
            <w:tcW w:w="3661" w:type="pct"/>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支持用户自主对云管理平台账号进行创建和登陆，用户自主在云管理平台上创建的云主机具备自己的内存、CPU、网卡、存储，可指定单独的私网 IP 地址</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8"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661" w:type="pct"/>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云管理平台支持用户自主对云主机的云主机名进行查询、可自主进行云主机进行创建、删除、启动、关闭、重启、VNC 登录</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8"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661" w:type="pct"/>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云管理平台支持用户自主设置云主机登录密码、通过远程方式（非 VNC 登录方式）连接登陆云主机、设置安全组端口</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8"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661" w:type="pct"/>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云管理平台支持用户自主创建云主机备份，云主机备份支持对云主机下所有云硬盘创建一致性在线备份，云管理平台支持用户自主创建系统盘镜像、删除及通过制作好的系统盘镜像创建新的云主机</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8"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661" w:type="pct"/>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★云管理平台支持用户自主在单台云主机上挂载不少于20块的数据盘，单块数据盘容量可达 32T；支持用户自主在单台云主机上完成不少于 12 块虚拟网卡的绑定，并可在不同的网卡上设置不同的私网 IP 地址</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8"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661" w:type="pct"/>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★云管理平台支持高可用性部署机制，确保关键业务云主机能够分散部署于不同物理节点，避免单点故障。</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8"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661" w:type="pct"/>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★云管理平台支持用户自主创建云主机过程中可选择文件注入功能</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8"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661" w:type="pct"/>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云管平台通过专线的形式对接 API，保障政务专属云安全。</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349" w:type="pct"/>
            <w:vAlign w:val="center"/>
            <w:vMerge w:val="restart"/>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988" w:type="pct"/>
            <w:vAlign w:val="center"/>
            <w:vMerge w:val="restart"/>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兼容性</w:t>
            </w:r>
            <w:r/>
          </w:p>
        </w:tc>
        <w:tc>
          <w:tcPr>
            <w:tcBorders>
              <w:top w:val="single" w:color="000000" w:sz="4" w:space="0"/>
              <w:left w:val="single" w:color="000000" w:sz="4" w:space="0"/>
              <w:bottom w:val="single" w:color="000000" w:sz="4" w:space="0"/>
              <w:right w:val="single" w:color="000000" w:sz="4" w:space="0"/>
            </w:tcBorders>
            <w:tcW w:w="3661" w:type="pct"/>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云平台所选用的物理服务器应为主流品牌的服务器</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8"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661" w:type="pct"/>
            <w:vAlign w:val="center"/>
            <w:textDirection w:val="lrTb"/>
            <w:noWrap w:val="false"/>
          </w:tcPr>
          <w:p>
            <w:pPr>
              <w:jc w:val="left"/>
              <w:widowControl/>
              <w:rPr>
                <w:rFonts w:hint="eastAsia" w:ascii="宋体" w:hAnsi="宋体" w:cs="宋体"/>
                <w:sz w:val="24"/>
                <w:szCs w:val="24"/>
              </w:rPr>
            </w:pPr>
            <w:r>
              <w:rPr>
                <w:rFonts w:hint="eastAsia" w:ascii="宋体" w:hAnsi="宋体" w:cs="宋体"/>
                <w:color w:val="000000"/>
                <w:sz w:val="24"/>
                <w:szCs w:val="24"/>
                <w:lang w:bidi="ar"/>
              </w:rPr>
              <w:t xml:space="preserve">支持用户自主开通云主机，云主机支持主流操作系统</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988"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云存储服务可用性</w:t>
            </w:r>
            <w:r/>
          </w:p>
        </w:tc>
        <w:tc>
          <w:tcPr>
            <w:tcBorders>
              <w:top w:val="single" w:color="000000" w:sz="4" w:space="0"/>
              <w:left w:val="single" w:color="000000" w:sz="4" w:space="0"/>
              <w:bottom w:val="single" w:color="000000" w:sz="4" w:space="0"/>
              <w:right w:val="single" w:color="000000" w:sz="4" w:space="0"/>
            </w:tcBorders>
            <w:tcW w:w="3661" w:type="pct"/>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存储服务可用性不低于99.95％</w:t>
            </w:r>
            <w:r/>
          </w:p>
        </w:tc>
      </w:tr>
      <w:tr>
        <w:trPr>
          <w:jc w:val="center"/>
          <w:trHeight w:val="644"/>
        </w:trPr>
        <w:tc>
          <w:tcPr>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988"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云存储数据存储持久性</w:t>
            </w:r>
            <w:r/>
          </w:p>
        </w:tc>
        <w:tc>
          <w:tcPr>
            <w:tcBorders>
              <w:top w:val="single" w:color="000000" w:sz="4" w:space="0"/>
              <w:left w:val="single" w:color="000000" w:sz="4" w:space="0"/>
              <w:bottom w:val="single" w:color="000000" w:sz="4" w:space="0"/>
              <w:right w:val="single" w:color="000000" w:sz="4" w:space="0"/>
            </w:tcBorders>
            <w:tcW w:w="3661" w:type="pct"/>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云存储数据持久性不低于99.999999999％</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349" w:type="pct"/>
            <w:vAlign w:val="center"/>
            <w:vMerge w:val="restart"/>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988" w:type="pct"/>
            <w:vAlign w:val="center"/>
            <w:vMerge w:val="restart"/>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专属云服务</w:t>
            </w:r>
            <w:r/>
          </w:p>
        </w:tc>
        <w:tc>
          <w:tcPr>
            <w:tcBorders>
              <w:top w:val="single" w:color="000000" w:sz="4" w:space="0"/>
              <w:left w:val="single" w:color="000000" w:sz="4" w:space="0"/>
              <w:bottom w:val="single" w:color="000000" w:sz="4" w:space="0"/>
              <w:right w:val="single" w:color="000000" w:sz="4" w:space="0"/>
            </w:tcBorders>
            <w:tcW w:w="3661" w:type="pct"/>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云管理平台支持用户自主登录的专属云资源池单独的自服务入口，用户独享资源池内计算资源，可配合甲方完成专属云的上下电操作</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8"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661" w:type="pct"/>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★支持创建专属云资源时用户可自定义 CPU 超配比</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8"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661" w:type="pct"/>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★专属云资源池支持用户自主在自服务界面查看专属云资源池中的 CPU 内存的使用率情况，专属云资源池中的资源用户可按需自主调配创建云主机，云硬盘、公网带宽</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8"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661" w:type="pct"/>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★专属云资源池内支持用户在云主机上自主挂载分布式存储的云硬盘， 硬盘类型支持 SATA,SAS,SSD，提供数据多副本</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988"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隔离性</w:t>
            </w:r>
            <w:r/>
          </w:p>
        </w:tc>
        <w:tc>
          <w:tcPr>
            <w:tcBorders>
              <w:top w:val="single" w:color="000000" w:sz="4" w:space="0"/>
              <w:left w:val="single" w:color="000000" w:sz="4" w:space="0"/>
              <w:bottom w:val="single" w:color="000000" w:sz="4" w:space="0"/>
              <w:right w:val="single" w:color="000000" w:sz="4" w:space="0"/>
            </w:tcBorders>
            <w:tcW w:w="3661" w:type="pct"/>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虚拟机之间可以做到隔离保护，其中每一个虚拟机发生故障都不会影响同一个物理机上的其它虚拟机运行，每个虚拟机上的用户权限只限于本虚拟机之内，以保障系统平台的安全性</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支持不同用户群的虚拟机组之间通过vlan进行隔离</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支持物理计算节点服务器只提供给一个账户的虚机使用，并可自定义超分比</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988"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安全可靠能力</w:t>
            </w:r>
            <w:r/>
          </w:p>
        </w:tc>
        <w:tc>
          <w:tcPr>
            <w:tcBorders>
              <w:top w:val="single" w:color="000000" w:sz="4" w:space="0"/>
              <w:left w:val="single" w:color="000000" w:sz="4" w:space="0"/>
              <w:bottom w:val="single" w:color="000000" w:sz="4" w:space="0"/>
              <w:right w:val="single" w:color="000000" w:sz="4" w:space="0"/>
            </w:tcBorders>
            <w:tcW w:w="3661" w:type="pct"/>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支持基于Token的用户访问认证。云平台内部组件支持通过SSL进行加密通信。提供帐号防暴力破解功能，如连续密码输入错误帐号被锁定、密码复杂度强制要求等云平台应提供数据副本机制，保证数据的可靠性。</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349" w:type="pct"/>
            <w:vAlign w:val="center"/>
            <w:vMerge w:val="restart"/>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988" w:type="pct"/>
            <w:vAlign w:val="center"/>
            <w:vMerge w:val="restart"/>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扩展性</w:t>
            </w:r>
            <w:r/>
          </w:p>
        </w:tc>
        <w:tc>
          <w:tcPr>
            <w:tcBorders>
              <w:top w:val="single" w:color="000000" w:sz="4" w:space="0"/>
              <w:left w:val="single" w:color="000000" w:sz="4" w:space="0"/>
              <w:bottom w:val="single" w:color="000000" w:sz="4" w:space="0"/>
              <w:right w:val="single" w:color="000000" w:sz="4" w:space="0"/>
            </w:tcBorders>
            <w:tcW w:w="3661" w:type="pct"/>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存储扩展，支持≥20块磁盘的挂载，每块磁盘≥32T</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8"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661" w:type="pct"/>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网卡扩展，支持≥5块网卡的挂载，能够提供多个IP地址</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349" w:type="pct"/>
            <w:vAlign w:val="center"/>
            <w:vMerge w:val="restart"/>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988" w:type="pct"/>
            <w:vAlign w:val="center"/>
            <w:vMerge w:val="restart"/>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负载均衡</w:t>
            </w:r>
            <w:r/>
          </w:p>
        </w:tc>
        <w:tc>
          <w:tcPr>
            <w:tcBorders>
              <w:top w:val="single" w:color="000000" w:sz="4" w:space="0"/>
              <w:left w:val="single" w:color="000000" w:sz="4" w:space="0"/>
              <w:bottom w:val="single" w:color="000000" w:sz="4" w:space="0"/>
              <w:right w:val="single" w:color="000000" w:sz="4" w:space="0"/>
            </w:tcBorders>
            <w:tcW w:w="3661" w:type="pct"/>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★支持4和7层的负载均衡，用以支持web服务、中间件、数据库以及其它互联网服务</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8"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661" w:type="pct"/>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支持应用监控、服务器健康检查、脚本引擎自定义应用、会话保持等功能</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8"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661" w:type="pct"/>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支持虚拟化部署，能够高可靠地接入云计算网络及服务器集群，并且能够部署至VPC资源池</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349" w:type="pct"/>
            <w:vAlign w:val="center"/>
            <w:vMerge w:val="restart"/>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988" w:type="pct"/>
            <w:vAlign w:val="center"/>
            <w:vMerge w:val="restart"/>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策略设置</w:t>
            </w:r>
            <w:r/>
          </w:p>
        </w:tc>
        <w:tc>
          <w:tcPr>
            <w:tcBorders>
              <w:top w:val="single" w:color="000000" w:sz="4" w:space="0"/>
              <w:left w:val="single" w:color="000000" w:sz="4" w:space="0"/>
              <w:bottom w:val="single" w:color="000000" w:sz="4" w:space="0"/>
              <w:right w:val="single" w:color="000000" w:sz="4" w:space="0"/>
            </w:tcBorders>
            <w:tcW w:w="3661" w:type="pct"/>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具有合理的内存调度机制，保证内存资源的充分利用</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8"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661" w:type="pct"/>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支持虚拟机IP和虚拟网卡绑定，以防止地址篡改导致的审计问题</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8"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661" w:type="pct"/>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支持将虚拟机vCPU绑定在指定的物理CPU核上，避免虚拟机之间的临位干扰</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349" w:type="pct"/>
            <w:vAlign w:val="center"/>
            <w:vMerge w:val="restart"/>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988" w:type="pct"/>
            <w:vAlign w:val="center"/>
            <w:vMerge w:val="restart"/>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统计监控</w:t>
            </w:r>
            <w:r/>
          </w:p>
        </w:tc>
        <w:tc>
          <w:tcPr>
            <w:tcBorders>
              <w:top w:val="single" w:color="000000" w:sz="4" w:space="0"/>
              <w:left w:val="single" w:color="000000" w:sz="4" w:space="0"/>
              <w:bottom w:val="single" w:color="000000" w:sz="4" w:space="0"/>
              <w:right w:val="single" w:color="000000" w:sz="4" w:space="0"/>
            </w:tcBorders>
            <w:tcW w:w="3661" w:type="pct"/>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支持分布式虚拟交换机功能，通过分布式虚拟交换机对虚拟化集群环境进行统一的网络管理</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8"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661" w:type="pct"/>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云管理平台软件需对用户使用的资源如虚拟机、存储、IP、负载均衡、虚拟网络等资源的使用做到精细化管理并提供统计分析、监控管理功能</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8"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661" w:type="pct"/>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虚拟化平台内置健康巡检功能，从系统、集群、主机、存储、网络、告警分析等维度对系统运行情况进行巡检，基于多维度的性能监控指标及告警等信息，针对巡检问题平台可自动给出优化建议，巡检报告支持导出</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988"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可视化</w:t>
            </w:r>
            <w:r/>
          </w:p>
        </w:tc>
        <w:tc>
          <w:tcPr>
            <w:tcBorders>
              <w:top w:val="single" w:color="000000" w:sz="4" w:space="0"/>
              <w:left w:val="single" w:color="000000" w:sz="4" w:space="0"/>
              <w:bottom w:val="single" w:color="000000" w:sz="4" w:space="0"/>
              <w:right w:val="single" w:color="000000" w:sz="4" w:space="0"/>
            </w:tcBorders>
            <w:tcW w:w="3661" w:type="pct"/>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云管理平台支持以图形化的方式展示集群、主机、虚拟机、网络和存储之间的关系，能够展示虚拟网络拓扑</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13</w:t>
            </w:r>
            <w:r/>
          </w:p>
        </w:tc>
        <w:tc>
          <w:tcPr>
            <w:tcBorders>
              <w:top w:val="single" w:color="000000" w:sz="4" w:space="0"/>
              <w:left w:val="single" w:color="000000" w:sz="4" w:space="0"/>
              <w:bottom w:val="single" w:color="000000" w:sz="4" w:space="0"/>
              <w:right w:val="single" w:color="000000" w:sz="4" w:space="0"/>
            </w:tcBorders>
            <w:tcW w:w="988"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自助门户</w:t>
            </w:r>
            <w:r/>
          </w:p>
        </w:tc>
        <w:tc>
          <w:tcPr>
            <w:tcBorders>
              <w:top w:val="single" w:color="000000" w:sz="4" w:space="0"/>
              <w:left w:val="single" w:color="000000" w:sz="4" w:space="0"/>
              <w:bottom w:val="single" w:color="000000" w:sz="4" w:space="0"/>
              <w:right w:val="single" w:color="000000" w:sz="4" w:space="0"/>
            </w:tcBorders>
            <w:tcW w:w="3661" w:type="pct"/>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★云管理平台支持为用户提供自助使用诸如云主机、云硬盘、带宽的资源使用情况和自助管理云主机、云硬盘、带宽资源配额的统一界面</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14</w:t>
            </w:r>
            <w:r/>
          </w:p>
        </w:tc>
        <w:tc>
          <w:tcPr>
            <w:tcBorders>
              <w:top w:val="single" w:color="000000" w:sz="4" w:space="0"/>
              <w:left w:val="single" w:color="000000" w:sz="4" w:space="0"/>
              <w:bottom w:val="single" w:color="000000" w:sz="4" w:space="0"/>
              <w:right w:val="single" w:color="000000" w:sz="4" w:space="0"/>
            </w:tcBorders>
            <w:tcW w:w="988"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虚拟私有云</w:t>
            </w:r>
            <w:r/>
          </w:p>
        </w:tc>
        <w:tc>
          <w:tcPr>
            <w:tcBorders>
              <w:top w:val="single" w:color="000000" w:sz="4" w:space="0"/>
              <w:left w:val="single" w:color="000000" w:sz="4" w:space="0"/>
              <w:bottom w:val="single" w:color="000000" w:sz="4" w:space="0"/>
              <w:right w:val="single" w:color="000000" w:sz="4" w:space="0"/>
            </w:tcBorders>
            <w:tcW w:w="3661" w:type="pct"/>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支持向虚拟私有云内的用户提供独享的、逻辑隔离的虚拟网络， 可以在用户自主创建的不同账号内的主机都可使用相同的私网IP，支持按业务需要客户自主配置虚拟私有云内的网络业务，包括子网</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988"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接口支持</w:t>
            </w:r>
            <w:r/>
          </w:p>
        </w:tc>
        <w:tc>
          <w:tcPr>
            <w:tcBorders>
              <w:top w:val="single" w:color="000000" w:sz="4" w:space="0"/>
              <w:left w:val="single" w:color="000000" w:sz="4" w:space="0"/>
              <w:bottom w:val="single" w:color="000000" w:sz="4" w:space="0"/>
              <w:right w:val="single" w:color="000000" w:sz="4" w:space="0"/>
            </w:tcBorders>
            <w:tcW w:w="3661" w:type="pct"/>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支持用户自主操作资源相关的 API，包括云主机、云硬盘快照、 私有镜像、负载均衡、安全组、云硬盘相关接口正常调用创建以上资源</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16</w:t>
            </w:r>
            <w:r/>
          </w:p>
        </w:tc>
        <w:tc>
          <w:tcPr>
            <w:tcBorders>
              <w:top w:val="single" w:color="000000" w:sz="4" w:space="0"/>
              <w:left w:val="single" w:color="000000" w:sz="4" w:space="0"/>
              <w:bottom w:val="single" w:color="000000" w:sz="4" w:space="0"/>
              <w:right w:val="single" w:color="000000" w:sz="4" w:space="0"/>
            </w:tcBorders>
            <w:tcW w:w="988"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版权</w:t>
            </w:r>
            <w:r/>
          </w:p>
        </w:tc>
        <w:tc>
          <w:tcPr>
            <w:tcBorders>
              <w:top w:val="single" w:color="000000" w:sz="4" w:space="0"/>
              <w:left w:val="single" w:color="000000" w:sz="4" w:space="0"/>
              <w:bottom w:val="single" w:color="000000" w:sz="4" w:space="0"/>
              <w:right w:val="single" w:color="000000" w:sz="4" w:space="0"/>
            </w:tcBorders>
            <w:tcW w:w="3661" w:type="pct"/>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操作系统、虚拟化软件需要供应商提供正版授权承诺函</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349" w:type="pct"/>
            <w:vAlign w:val="center"/>
            <w:vMerge w:val="restart"/>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17</w:t>
            </w:r>
            <w:r/>
          </w:p>
        </w:tc>
        <w:tc>
          <w:tcPr>
            <w:tcBorders>
              <w:top w:val="single" w:color="000000" w:sz="4" w:space="0"/>
              <w:left w:val="single" w:color="000000" w:sz="4" w:space="0"/>
              <w:bottom w:val="single" w:color="000000" w:sz="4" w:space="0"/>
              <w:right w:val="single" w:color="000000" w:sz="4" w:space="0"/>
            </w:tcBorders>
            <w:tcW w:w="988" w:type="pct"/>
            <w:vAlign w:val="center"/>
            <w:vMerge w:val="restart"/>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专属云机房</w:t>
            </w:r>
            <w:r/>
          </w:p>
        </w:tc>
        <w:tc>
          <w:tcPr>
            <w:tcBorders>
              <w:top w:val="single" w:color="000000" w:sz="4" w:space="0"/>
              <w:left w:val="single" w:color="000000" w:sz="4" w:space="0"/>
              <w:bottom w:val="single" w:color="000000" w:sz="4" w:space="0"/>
              <w:right w:val="single" w:color="000000" w:sz="4" w:space="0"/>
            </w:tcBorders>
            <w:tcW w:w="3661" w:type="pct"/>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提供云主机资源池所在机房和数据中心所在机房的详细地址证明（加盖机房提供方公章）和机房相关影像资料（图片方式提供）。</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8"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661" w:type="pct"/>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所选用的云主机资源池所在机房具备信息技术服务管理体系证书（加盖机房提供方公章）。</w:t>
            </w:r>
            <w:r/>
          </w:p>
        </w:tc>
      </w:tr>
    </w:tbl>
    <w:p>
      <w:pPr>
        <w:numPr>
          <w:ilvl w:val="2"/>
          <w:numId w:val="5"/>
        </w:numPr>
        <w:spacing w:before="145" w:after="145"/>
        <w:rPr>
          <w:rFonts w:hint="eastAsia" w:ascii="宋体" w:hAnsi="宋体" w:cs="宋体"/>
          <w:b/>
          <w:sz w:val="24"/>
          <w:szCs w:val="24"/>
        </w:rPr>
        <w:outlineLvl w:val="2"/>
      </w:pPr>
      <w:r>
        <w:rPr>
          <w:rFonts w:hint="eastAsia" w:ascii="宋体" w:hAnsi="宋体" w:cs="宋体"/>
          <w:b/>
          <w:bCs/>
          <w:sz w:val="24"/>
          <w:szCs w:val="24"/>
        </w:rPr>
        <w:t xml:space="preserve">机房（二）</w:t>
      </w:r>
      <w:r/>
    </w:p>
    <w:p>
      <w:pPr>
        <w:pStyle w:val="963"/>
      </w:pPr>
      <w:r>
        <w:rPr>
          <w:rFonts w:hint="eastAsia"/>
        </w:rPr>
        <w:t xml:space="preserve">投标单位应针对机房（二）提供以下方案：</w:t>
      </w:r>
      <w:r/>
    </w:p>
    <w:tbl>
      <w:tblPr>
        <w:tblStyle w:val="896"/>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664"/>
        <w:gridCol w:w="1793"/>
        <w:gridCol w:w="6708"/>
      </w:tblGrid>
      <w:tr>
        <w:trPr>
          <w:jc w:val="center"/>
          <w:trHeight w:val="567"/>
        </w:trPr>
        <w:tc>
          <w:tcPr>
            <w:tcBorders>
              <w:top w:val="single" w:color="auto" w:sz="4" w:space="0"/>
              <w:left w:val="single" w:color="auto" w:sz="4" w:space="0"/>
              <w:bottom w:val="single" w:color="auto" w:sz="4" w:space="0"/>
              <w:right w:val="single" w:color="auto" w:sz="4" w:space="0"/>
            </w:tcBorders>
            <w:tcW w:w="362" w:type="pct"/>
            <w:vAlign w:val="center"/>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978" w:type="pct"/>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运维保障服务方案</w:t>
            </w:r>
            <w:r/>
          </w:p>
        </w:tc>
        <w:tc>
          <w:tcPr>
            <w:tcBorders>
              <w:top w:val="single" w:color="auto" w:sz="4" w:space="0"/>
              <w:left w:val="single" w:color="auto" w:sz="4" w:space="0"/>
              <w:bottom w:val="single" w:color="auto" w:sz="4" w:space="0"/>
              <w:right w:val="single" w:color="auto" w:sz="4" w:space="0"/>
            </w:tcBorders>
            <w:tcW w:w="3658" w:type="pct"/>
            <w:vAlign w:val="center"/>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提供运维保障服务体系、运维保障组织架构及岗位职责、运维保障流程与平台配套制度、运维保障服务支撑工具</w:t>
            </w:r>
            <w:r/>
          </w:p>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、运维保障内容、运维保障措施。</w:t>
            </w:r>
            <w:r/>
          </w:p>
        </w:tc>
      </w:tr>
      <w:tr>
        <w:trPr>
          <w:jc w:val="center"/>
          <w:trHeight w:val="567"/>
        </w:trPr>
        <w:tc>
          <w:tcPr>
            <w:tcBorders>
              <w:top w:val="single" w:color="auto" w:sz="4" w:space="0"/>
              <w:left w:val="single" w:color="auto" w:sz="4" w:space="0"/>
              <w:bottom w:val="single" w:color="auto" w:sz="4" w:space="0"/>
              <w:right w:val="single" w:color="auto" w:sz="4" w:space="0"/>
            </w:tcBorders>
            <w:tcW w:w="362" w:type="pct"/>
            <w:vAlign w:val="center"/>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t xml:space="preserve">2</w:t>
            </w:r>
            <w:r/>
          </w:p>
        </w:tc>
        <w:tc>
          <w:tcPr>
            <w:tcBorders>
              <w:top w:val="single" w:color="auto" w:sz="4" w:space="0"/>
              <w:left w:val="single" w:color="auto" w:sz="4" w:space="0"/>
              <w:bottom w:val="single" w:color="auto" w:sz="4" w:space="0"/>
              <w:right w:val="single" w:color="auto" w:sz="4" w:space="0"/>
            </w:tcBorders>
            <w:tcW w:w="978" w:type="pct"/>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线路维护方案</w:t>
            </w:r>
            <w:r/>
          </w:p>
        </w:tc>
        <w:tc>
          <w:tcPr>
            <w:tcBorders>
              <w:top w:val="single" w:color="auto" w:sz="4" w:space="0"/>
              <w:left w:val="single" w:color="auto" w:sz="4" w:space="0"/>
              <w:bottom w:val="single" w:color="auto" w:sz="4" w:space="0"/>
              <w:right w:val="single" w:color="auto" w:sz="4" w:space="0"/>
            </w:tcBorders>
            <w:tcW w:w="3658" w:type="pct"/>
            <w:vAlign w:val="center"/>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提供数据中心专线运行维护方案、分点运行维护方案、应急保障措施、网络割接方案。</w:t>
            </w:r>
            <w:r/>
          </w:p>
        </w:tc>
      </w:tr>
      <w:tr>
        <w:trPr>
          <w:jc w:val="center"/>
          <w:trHeight w:val="567"/>
        </w:trPr>
        <w:tc>
          <w:tcPr>
            <w:tcBorders>
              <w:top w:val="single" w:color="auto" w:sz="4" w:space="0"/>
              <w:left w:val="single" w:color="auto" w:sz="4" w:space="0"/>
              <w:bottom w:val="single" w:color="auto" w:sz="4" w:space="0"/>
              <w:right w:val="single" w:color="auto" w:sz="4" w:space="0"/>
            </w:tcBorders>
            <w:tcW w:w="362" w:type="pct"/>
            <w:vAlign w:val="center"/>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t xml:space="preserve">3</w:t>
            </w:r>
            <w:r/>
          </w:p>
        </w:tc>
        <w:tc>
          <w:tcPr>
            <w:tcBorders>
              <w:top w:val="single" w:color="auto" w:sz="4" w:space="0"/>
              <w:left w:val="single" w:color="auto" w:sz="4" w:space="0"/>
              <w:bottom w:val="single" w:color="auto" w:sz="4" w:space="0"/>
              <w:right w:val="single" w:color="auto" w:sz="4" w:space="0"/>
            </w:tcBorders>
            <w:tcW w:w="978" w:type="pct"/>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应用系统部署与迁移方案</w:t>
            </w:r>
            <w:r/>
          </w:p>
        </w:tc>
        <w:tc>
          <w:tcPr>
            <w:tcBorders>
              <w:top w:val="single" w:color="auto" w:sz="4" w:space="0"/>
              <w:left w:val="single" w:color="auto" w:sz="4" w:space="0"/>
              <w:bottom w:val="single" w:color="auto" w:sz="4" w:space="0"/>
              <w:right w:val="single" w:color="auto" w:sz="4" w:space="0"/>
            </w:tcBorders>
            <w:tcW w:w="3658" w:type="pct"/>
            <w:vAlign w:val="center"/>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提供应用迁移和部署服务标准、应用部署服务规范、应用系统部署迁移总则、应用部署迁移总体策略、政务系统上云分析评估、应用迁移方案、部署迁移过程协调管理、风险评估及监控。</w:t>
            </w:r>
            <w:r/>
          </w:p>
        </w:tc>
      </w:tr>
    </w:tbl>
    <w:p>
      <w:pPr>
        <w:pStyle w:val="963"/>
      </w:pPr>
      <w:r>
        <w:rPr>
          <w:rFonts w:hint="eastAsia"/>
        </w:rPr>
        <w:t xml:space="preserve">机房（二）云服务参数要求如下：</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（1）计算</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（1.1）提供19台专属服务器（总资源量2168 VCPU、6104GB内存，包括1*76核（3.0GHZ）608G RAM ，4*88核（2.6GHZ）702GB RAM ，14*74核（3.0GHZ）192GB RAM）。</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（1.2）可在云平台管理云主机，如创建云主机、删除云主机、开关机。</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（1.3）云主机支持通用型、通用独享型、内存优化型多种类型可选。</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（1.4）云主机服务可用性达到99.95%，提供宕机迁移、数据备份和恢复功能</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（1.5）云主机镜像提供主流操作系统镜像（不包括License）。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（1.6）可自行创建、上传、管理云主机私有镜像。</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（1.7）平台稳定性要保持99.9999%</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（2）存储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（1.1）提供313TB云硬盘数据存储服务，单盘最大32TB，可根据云主机所承载的业务类型对IO的要求来选择合适的磁盘类型。</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（1.2）硬盘类型支持普通IO（SATA，IOPS上限2,200，最大吞吐50 MB/s，时延5 ms ~ 10 ms）、高IO（SAS，IOPS上限5,000，最大吞吐150 MB/s，时延1 ms ~ 3 ms）、通用型SSD（SSD，IOPS上限9,500，最大吞吐250 MB/s，时延1 ms）超高IO（SSD，IOPS上限33,000，最大吞吐350 MB/s，时延1 ms）可选。</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（1.3）云硬盘采用三副本存储架构，数据可靠性可达99.9999999%；同时具有备份功能，备份系统与云硬盘物理隔离，保障数据安全。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（1.4）云硬盘支持按需随时在线扩容和快速部署。</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（1.5）云硬盘可直接通过管理控制台便捷地管理和使用，如云硬盘创建、挂载、卸载、删除、变更等操作。</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（1.6）提供185TB的备份存储空间，支持全量和增量备份，可自定义自动备份策略，可使用任一备份快速恢复云硬盘数据。</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（3）网络</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（3.1）支持子网管理功能。</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（3.2）支持多网卡功能。</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（3.3）提供高可用虚拟IP功能。</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（3.4）提供访问控制功能。</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（3.5）支持专线、VPN等方式连接。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（3.6）支持4层、7层业务分发负载均衡功能。</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（4）安全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（4.1）云监控，可根据策略自动发现云主机运行状态并通过邮件/短信通知告警给运维人员</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（4.2）安全组，提供云主机粒度的安全防护。</w:t>
      </w:r>
      <w:r/>
    </w:p>
    <w:p>
      <w:pPr>
        <w:pStyle w:val="1002"/>
        <w:rPr>
          <w:lang w:val="en-US"/>
        </w:rPr>
      </w:pPr>
      <w:r>
        <w:rPr>
          <w:rFonts w:hint="eastAsia" w:ascii="宋体" w:hAnsi="宋体" w:cs="宋体"/>
          <w:sz w:val="24"/>
          <w:szCs w:val="24"/>
          <w:lang w:val="en-US"/>
        </w:rPr>
        <w:t xml:space="preserve">（4.3）ACL，提供内部网络的整体安全防护。</w:t>
      </w:r>
      <w:r/>
    </w:p>
    <w:p>
      <w:pPr>
        <w:numPr>
          <w:ilvl w:val="1"/>
          <w:numId w:val="5"/>
        </w:numPr>
        <w:spacing w:before="145" w:after="145"/>
        <w:rPr>
          <w:rFonts w:hint="eastAsia" w:ascii="宋体" w:hAnsi="宋体" w:cs="宋体"/>
          <w:b/>
          <w:bCs/>
          <w:sz w:val="24"/>
          <w:szCs w:val="24"/>
        </w:rPr>
        <w:outlineLvl w:val="1"/>
      </w:pPr>
      <w:r>
        <w:rPr>
          <w:rFonts w:hint="eastAsia" w:ascii="宋体" w:hAnsi="宋体" w:cs="宋体"/>
          <w:b/>
          <w:bCs/>
          <w:sz w:val="24"/>
          <w:szCs w:val="24"/>
        </w:rPr>
        <w:t xml:space="preserve">操作系统替换服务</w:t>
      </w:r>
      <w:r/>
    </w:p>
    <w:p>
      <w:pPr>
        <w:numPr>
          <w:ilvl w:val="0"/>
          <w:numId w:val="23"/>
        </w:numPr>
        <w:ind w:left="0" w:firstLine="420"/>
        <w:spacing w:line="360" w:lineRule="auto"/>
        <w:rPr>
          <w:rFonts w:hint="eastAsia" w:ascii="宋体" w:hAnsi="宋体" w:cs="等线"/>
          <w:sz w:val="24"/>
          <w:szCs w:val="24"/>
        </w:rPr>
      </w:pPr>
      <w:r>
        <w:rPr>
          <w:rFonts w:hint="eastAsia" w:ascii="宋体" w:hAnsi="宋体" w:cs="等线"/>
          <w:sz w:val="24"/>
          <w:szCs w:val="24"/>
        </w:rPr>
        <w:t xml:space="preserve">提供资产清单及关联关系图</w:t>
      </w:r>
      <w:r/>
    </w:p>
    <w:p>
      <w:pPr>
        <w:ind w:firstLine="480"/>
        <w:spacing w:line="360" w:lineRule="auto"/>
        <w:rPr>
          <w:rFonts w:hint="eastAsia" w:ascii="宋体" w:hAnsi="宋体" w:cs="等线"/>
          <w:sz w:val="24"/>
          <w:szCs w:val="24"/>
        </w:rPr>
      </w:pPr>
      <w:r>
        <w:rPr>
          <w:rFonts w:hint="eastAsia" w:ascii="宋体" w:hAnsi="宋体" w:cs="等线"/>
          <w:sz w:val="24"/>
          <w:szCs w:val="24"/>
        </w:rPr>
        <w:t xml:space="preserve">资产清单可以展示云平台上各类虚拟机、业务系统、组件等资产的详细情况。</w:t>
      </w:r>
      <w:r/>
    </w:p>
    <w:p>
      <w:pPr>
        <w:ind w:firstLine="480"/>
        <w:spacing w:line="360" w:lineRule="auto"/>
        <w:rPr>
          <w:rFonts w:hint="eastAsia" w:ascii="宋体" w:hAnsi="宋体" w:cs="等线"/>
          <w:sz w:val="24"/>
          <w:szCs w:val="24"/>
        </w:rPr>
      </w:pPr>
      <w:r>
        <w:rPr>
          <w:rFonts w:hint="eastAsia" w:ascii="宋体" w:hAnsi="宋体" w:cs="等线"/>
          <w:sz w:val="24"/>
          <w:szCs w:val="24"/>
        </w:rPr>
        <w:t xml:space="preserve">通过资产清单全面、准确地掌握现有IT资产的详细信息，为选择合适的适配方式提供数据支撑，也为后续的迁移、优化提供基础数据。</w:t>
      </w:r>
      <w:r/>
    </w:p>
    <w:p>
      <w:pPr>
        <w:numPr>
          <w:ilvl w:val="0"/>
          <w:numId w:val="23"/>
        </w:numPr>
        <w:ind w:left="0" w:firstLine="420"/>
        <w:spacing w:line="360" w:lineRule="auto"/>
        <w:rPr>
          <w:rFonts w:hint="eastAsia" w:ascii="宋体" w:hAnsi="宋体" w:cs="等线"/>
          <w:sz w:val="24"/>
          <w:szCs w:val="24"/>
        </w:rPr>
      </w:pPr>
      <w:r>
        <w:rPr>
          <w:rFonts w:hint="eastAsia" w:ascii="宋体" w:hAnsi="宋体" w:cs="等线"/>
          <w:sz w:val="24"/>
          <w:szCs w:val="24"/>
        </w:rPr>
        <w:t xml:space="preserve">提供兼容性测试报告</w:t>
      </w:r>
      <w:r/>
    </w:p>
    <w:p>
      <w:pPr>
        <w:ind w:firstLine="480"/>
        <w:spacing w:line="360" w:lineRule="auto"/>
        <w:rPr>
          <w:rFonts w:hint="eastAsia" w:ascii="宋体" w:hAnsi="宋体" w:cs="等线"/>
          <w:sz w:val="24"/>
          <w:szCs w:val="24"/>
        </w:rPr>
      </w:pPr>
      <w:r>
        <w:rPr>
          <w:rFonts w:hint="eastAsia" w:ascii="宋体" w:hAnsi="宋体" w:cs="等线"/>
          <w:sz w:val="24"/>
          <w:szCs w:val="24"/>
        </w:rPr>
        <w:t xml:space="preserve">兼容性测试报告将展示业务系统涉及的组件与国产化操作系统兼容性的详细测试结果。测试报告详细记录了测试环境、测试用例、测试结果等信息。对于存在兼容性问题的组件，报告会给出详细的分析原因和解决建议。评估组件在国产化操作系统上的运行情况，识别兼容性问题。</w:t>
      </w:r>
      <w:r/>
    </w:p>
    <w:p>
      <w:pPr>
        <w:numPr>
          <w:ilvl w:val="0"/>
          <w:numId w:val="23"/>
        </w:numPr>
        <w:ind w:left="0" w:firstLine="420"/>
        <w:spacing w:line="360" w:lineRule="auto"/>
        <w:rPr>
          <w:rFonts w:hint="eastAsia" w:ascii="宋体" w:hAnsi="宋体" w:cs="等线"/>
          <w:sz w:val="24"/>
          <w:szCs w:val="24"/>
        </w:rPr>
      </w:pPr>
      <w:r>
        <w:rPr>
          <w:rFonts w:hint="eastAsia" w:ascii="宋体" w:hAnsi="宋体" w:cs="等线"/>
          <w:sz w:val="24"/>
          <w:szCs w:val="24"/>
        </w:rPr>
        <w:t xml:space="preserve">提供操作系统适配方案</w:t>
      </w:r>
      <w:r/>
    </w:p>
    <w:p>
      <w:pPr>
        <w:ind w:firstLine="480"/>
        <w:spacing w:line="360" w:lineRule="auto"/>
        <w:rPr>
          <w:rFonts w:hint="eastAsia" w:ascii="宋体" w:hAnsi="宋体" w:cs="等线"/>
          <w:sz w:val="24"/>
          <w:szCs w:val="24"/>
        </w:rPr>
      </w:pPr>
      <w:r>
        <w:rPr>
          <w:rFonts w:hint="eastAsia" w:ascii="宋体" w:hAnsi="宋体" w:cs="等线"/>
          <w:sz w:val="24"/>
          <w:szCs w:val="24"/>
        </w:rPr>
        <w:t xml:space="preserve">适配方案会针对兼容性测试的记过，给出具体的适配方式选择不同的操作系统适配路线。</w:t>
      </w:r>
      <w:r/>
    </w:p>
    <w:p>
      <w:pPr>
        <w:numPr>
          <w:ilvl w:val="0"/>
          <w:numId w:val="23"/>
        </w:numPr>
        <w:ind w:left="0" w:firstLine="420"/>
        <w:spacing w:line="360" w:lineRule="auto"/>
        <w:rPr>
          <w:rFonts w:hint="eastAsia" w:ascii="宋体" w:hAnsi="宋体" w:cs="等线"/>
          <w:sz w:val="24"/>
          <w:szCs w:val="24"/>
        </w:rPr>
      </w:pPr>
      <w:r>
        <w:rPr>
          <w:rFonts w:hint="eastAsia" w:ascii="宋体" w:hAnsi="宋体" w:cs="等线"/>
          <w:sz w:val="24"/>
          <w:szCs w:val="24"/>
        </w:rPr>
        <w:t xml:space="preserve">提供业务验证报告</w:t>
      </w:r>
      <w:r/>
    </w:p>
    <w:p>
      <w:pPr>
        <w:ind w:firstLine="480"/>
        <w:spacing w:line="360" w:lineRule="auto"/>
        <w:rPr>
          <w:rFonts w:hint="eastAsia" w:ascii="宋体" w:hAnsi="宋体" w:cs="等线"/>
          <w:sz w:val="24"/>
          <w:szCs w:val="24"/>
        </w:rPr>
      </w:pPr>
      <w:r>
        <w:rPr>
          <w:rFonts w:hint="eastAsia" w:ascii="宋体" w:hAnsi="宋体" w:cs="等线"/>
          <w:sz w:val="24"/>
          <w:szCs w:val="24"/>
        </w:rPr>
        <w:t xml:space="preserve">业务验证报告将展示操作系统适配后业务系统的功能、性能、稳定性的验证结果。</w:t>
      </w:r>
      <w:r/>
    </w:p>
    <w:p>
      <w:pPr>
        <w:numPr>
          <w:ilvl w:val="1"/>
          <w:numId w:val="5"/>
        </w:numPr>
        <w:spacing w:before="145" w:after="145"/>
        <w:rPr>
          <w:rFonts w:hint="eastAsia" w:ascii="宋体" w:hAnsi="宋体" w:cs="宋体"/>
          <w:b/>
          <w:bCs/>
          <w:sz w:val="24"/>
          <w:szCs w:val="24"/>
        </w:rPr>
        <w:outlineLvl w:val="1"/>
      </w:pPr>
      <w:r>
        <w:rPr>
          <w:rFonts w:hint="eastAsia" w:ascii="宋体" w:hAnsi="宋体" w:cs="宋体"/>
          <w:b/>
          <w:bCs/>
          <w:sz w:val="24"/>
          <w:szCs w:val="24"/>
        </w:rPr>
        <w:t xml:space="preserve">电子政务骨干网络和机房服务</w:t>
      </w:r>
      <w:r/>
    </w:p>
    <w:p>
      <w:pPr>
        <w:ind w:firstLine="480"/>
        <w:spacing w:line="360" w:lineRule="auto"/>
        <w:rPr>
          <w:rFonts w:hint="eastAsia" w:ascii="宋体" w:hAnsi="宋体" w:cs="等线"/>
          <w:sz w:val="24"/>
          <w:szCs w:val="24"/>
        </w:rPr>
      </w:pPr>
      <w:r>
        <w:rPr>
          <w:rFonts w:hint="eastAsia" w:ascii="宋体" w:hAnsi="宋体" w:cs="等线"/>
          <w:sz w:val="24"/>
          <w:szCs w:val="24"/>
        </w:rPr>
        <w:t xml:space="preserve">提供电子政务骨干网络和机房服务周报，简述本周完成的工作情况。</w:t>
      </w:r>
      <w:r/>
    </w:p>
    <w:p>
      <w:pPr>
        <w:ind w:firstLine="480"/>
        <w:spacing w:line="360" w:lineRule="auto"/>
        <w:rPr>
          <w:rFonts w:hint="eastAsia" w:ascii="宋体" w:hAnsi="宋体" w:cs="等线"/>
          <w:sz w:val="24"/>
          <w:szCs w:val="24"/>
        </w:rPr>
      </w:pPr>
      <w:r>
        <w:rPr>
          <w:rFonts w:hint="eastAsia" w:ascii="宋体" w:hAnsi="宋体" w:cs="等线"/>
          <w:sz w:val="24"/>
          <w:szCs w:val="24"/>
        </w:rPr>
        <w:t xml:space="preserve">客户网络可用性保证需要达到 99%，单一故障发生时间不大于全年60分钟，运营商和设备本身造成的故障不计算在维护故障内。</w:t>
      </w:r>
      <w:r/>
    </w:p>
    <w:p>
      <w:pPr>
        <w:ind w:firstLine="480"/>
        <w:spacing w:line="360" w:lineRule="auto"/>
        <w:rPr>
          <w:rFonts w:hint="eastAsia" w:ascii="宋体" w:hAnsi="宋体" w:cs="等线"/>
          <w:sz w:val="24"/>
          <w:szCs w:val="24"/>
        </w:rPr>
      </w:pPr>
      <w:r>
        <w:rPr>
          <w:rFonts w:hint="eastAsia" w:ascii="宋体" w:hAnsi="宋体" w:cs="等线"/>
          <w:sz w:val="24"/>
          <w:szCs w:val="24"/>
        </w:rPr>
        <w:t xml:space="preserve">非设备故障及运营商线路故障:事件的响应时间必须在要求之内，一级故障立即响应，处理周期不超过2小时，二级故障1小时内响应，处理周期不超过5小时，三级故障2小时内响应，处理周期不超过8小时或应用户要求即时处理。</w:t>
      </w:r>
      <w:r/>
    </w:p>
    <w:p>
      <w:pPr>
        <w:ind w:firstLine="480"/>
        <w:spacing w:line="360" w:lineRule="auto"/>
        <w:rPr>
          <w:rFonts w:hint="eastAsia" w:ascii="宋体" w:hAnsi="宋体" w:cs="等线"/>
          <w:sz w:val="24"/>
          <w:szCs w:val="24"/>
        </w:rPr>
      </w:pPr>
      <w:r>
        <w:rPr>
          <w:rFonts w:hint="eastAsia" w:ascii="宋体" w:hAnsi="宋体" w:cs="等线"/>
          <w:sz w:val="24"/>
          <w:szCs w:val="24"/>
        </w:rPr>
        <w:t xml:space="preserve">单一故障次数每系统全年不得超过4次，其中重大故障不超过2次，一般性故障不能超过4次。</w:t>
      </w:r>
      <w:r/>
    </w:p>
    <w:p>
      <w:pPr>
        <w:numPr>
          <w:ilvl w:val="1"/>
          <w:numId w:val="5"/>
        </w:numPr>
        <w:spacing w:before="145" w:after="145"/>
        <w:rPr>
          <w:rFonts w:hint="eastAsia" w:ascii="宋体" w:hAnsi="宋体" w:cs="宋体"/>
          <w:b/>
          <w:bCs/>
          <w:sz w:val="24"/>
          <w:szCs w:val="24"/>
        </w:rPr>
        <w:outlineLvl w:val="1"/>
      </w:pPr>
      <w:r>
        <w:rPr>
          <w:rFonts w:hint="eastAsia" w:ascii="宋体" w:hAnsi="宋体" w:cs="宋体"/>
          <w:b/>
          <w:bCs/>
          <w:sz w:val="24"/>
          <w:szCs w:val="24"/>
        </w:rPr>
        <w:t xml:space="preserve">吴江区人口网信息化网络服务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（1）需提供配套的网络安全服务：</w:t>
      </w:r>
      <w:r/>
    </w:p>
    <w:p>
      <w:pPr>
        <w:ind w:firstLine="897"/>
        <w:spacing w:line="360" w:lineRule="auto"/>
        <w:rPr>
          <w:rFonts w:hint="eastAsia" w:ascii="宋体" w:hAnsi="宋体" w:cs="宋体"/>
          <w:sz w:val="24"/>
          <w:szCs w:val="24"/>
        </w:rPr>
      </w:pPr>
      <w:r>
        <w:rPr>
          <w:rFonts w:hint="eastAsia" w:ascii="宋体" w:hAnsi="宋体" w:cs="宋体"/>
          <w:sz w:val="24"/>
          <w:szCs w:val="24"/>
        </w:rPr>
        <w:t xml:space="preserve">①精准的应用访问控制，全局感知应用层威胁，实现安全防护；</w:t>
      </w:r>
      <w:r/>
    </w:p>
    <w:p>
      <w:pPr>
        <w:ind w:firstLine="897"/>
        <w:spacing w:line="360" w:lineRule="auto"/>
        <w:rPr>
          <w:rFonts w:hint="eastAsia" w:ascii="宋体" w:hAnsi="宋体" w:cs="宋体"/>
          <w:sz w:val="24"/>
          <w:szCs w:val="24"/>
        </w:rPr>
      </w:pPr>
      <w:r>
        <w:rPr>
          <w:rFonts w:hint="eastAsia" w:ascii="宋体" w:hAnsi="宋体" w:cs="宋体"/>
          <w:sz w:val="24"/>
          <w:szCs w:val="24"/>
        </w:rPr>
        <w:t xml:space="preserve">②基于特征威胁检测有效防护漏洞攻击、恶意代码及WEB安全威胁；</w:t>
      </w:r>
      <w:r/>
    </w:p>
    <w:p>
      <w:pPr>
        <w:ind w:firstLine="897"/>
        <w:spacing w:line="360" w:lineRule="auto"/>
        <w:rPr>
          <w:rFonts w:hint="eastAsia" w:ascii="宋体" w:hAnsi="宋体" w:cs="宋体"/>
          <w:sz w:val="24"/>
          <w:szCs w:val="24"/>
        </w:rPr>
      </w:pPr>
      <w:r>
        <w:rPr>
          <w:rFonts w:hint="eastAsia" w:ascii="宋体" w:hAnsi="宋体" w:cs="宋体"/>
          <w:sz w:val="24"/>
          <w:szCs w:val="24"/>
        </w:rPr>
        <w:t xml:space="preserve">③全流量病毒检测，基于特征库匹配，快速响应处置；</w:t>
      </w:r>
      <w:r/>
    </w:p>
    <w:p>
      <w:pPr>
        <w:ind w:firstLine="897"/>
        <w:spacing w:line="360" w:lineRule="auto"/>
        <w:rPr>
          <w:rFonts w:hint="eastAsia" w:ascii="宋体" w:hAnsi="宋体" w:cs="宋体"/>
          <w:sz w:val="24"/>
          <w:szCs w:val="24"/>
        </w:rPr>
      </w:pPr>
      <w:r>
        <w:rPr>
          <w:rFonts w:hint="eastAsia" w:ascii="宋体" w:hAnsi="宋体" w:cs="宋体"/>
          <w:sz w:val="24"/>
          <w:szCs w:val="24"/>
        </w:rPr>
        <w:t xml:space="preserve">④威胁日志再分析。</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（2）乙方接到甲方发出的故障电话后，须在1小时内响应，2小时内赶到故障现场进行维护服务；从技术人员进行故障处理开始，到采购人正常使用所需时间不大于4小时；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（3）提供7×24小时远程技术支持咨询服务，提供各种技术咨询、维修报障服务。</w:t>
      </w:r>
      <w:r/>
    </w:p>
    <w:p>
      <w:pPr>
        <w:numPr>
          <w:ilvl w:val="1"/>
          <w:numId w:val="5"/>
        </w:numPr>
        <w:spacing w:before="145" w:after="145"/>
        <w:rPr>
          <w:rFonts w:hint="eastAsia" w:ascii="宋体" w:hAnsi="宋体" w:cs="宋体"/>
          <w:b/>
          <w:bCs/>
          <w:sz w:val="24"/>
          <w:szCs w:val="24"/>
        </w:rPr>
        <w:outlineLvl w:val="1"/>
      </w:pPr>
      <w:r>
        <w:rPr>
          <w:rFonts w:hint="eastAsia" w:ascii="宋体" w:hAnsi="宋体" w:cs="宋体"/>
          <w:b/>
          <w:bCs/>
          <w:sz w:val="24"/>
          <w:szCs w:val="24"/>
        </w:rPr>
        <w:t xml:space="preserve">市民卡智慧平台服务</w:t>
      </w:r>
      <w:r/>
    </w:p>
    <w:p>
      <w:pPr>
        <w:ind w:firstLine="480"/>
        <w:spacing w:line="360" w:lineRule="auto"/>
        <w:rPr>
          <w:rFonts w:hint="eastAsia" w:ascii="宋体" w:hAnsi="宋体" w:cs="等线"/>
          <w:sz w:val="24"/>
          <w:szCs w:val="24"/>
        </w:rPr>
      </w:pPr>
      <w:r>
        <w:rPr>
          <w:rFonts w:hint="eastAsia" w:ascii="宋体" w:hAnsi="宋体" w:cs="等线"/>
          <w:sz w:val="24"/>
          <w:szCs w:val="24"/>
        </w:rPr>
        <w:t xml:space="preserve">提供市民卡智慧平台服务周报，简述本周完成的工作情况，另每月提供市民卡智慧平台月报，需包括以下内容：</w:t>
      </w:r>
      <w:r/>
    </w:p>
    <w:p>
      <w:pPr>
        <w:numPr>
          <w:ilvl w:val="0"/>
          <w:numId w:val="24"/>
        </w:numPr>
        <w:spacing w:line="360" w:lineRule="auto"/>
        <w:rPr>
          <w:rFonts w:hint="eastAsia" w:ascii="宋体" w:hAnsi="宋体" w:cs="等线"/>
          <w:sz w:val="24"/>
          <w:szCs w:val="24"/>
        </w:rPr>
      </w:pPr>
      <w:r>
        <w:rPr>
          <w:rFonts w:hint="eastAsia" w:ascii="宋体" w:hAnsi="宋体" w:cs="等线"/>
          <w:sz w:val="24"/>
          <w:szCs w:val="24"/>
        </w:rPr>
        <w:t xml:space="preserve">零星制卡服务台账</w:t>
      </w:r>
      <w:r/>
    </w:p>
    <w:p>
      <w:pPr>
        <w:ind w:firstLine="480"/>
        <w:spacing w:line="360" w:lineRule="auto"/>
        <w:rPr>
          <w:rFonts w:hint="eastAsia" w:ascii="宋体" w:hAnsi="宋体" w:cs="等线"/>
          <w:sz w:val="24"/>
          <w:szCs w:val="24"/>
        </w:rPr>
      </w:pPr>
      <w:r>
        <w:rPr>
          <w:rFonts w:hint="eastAsia" w:ascii="宋体" w:hAnsi="宋体" w:cs="等线"/>
          <w:sz w:val="24"/>
          <w:szCs w:val="24"/>
        </w:rPr>
        <w:t xml:space="preserve">记录零星制卡服务的详细信息，包括服务的类型、时间、制卡渠道等关键数据。每月产生服务月报。</w:t>
      </w:r>
      <w:r/>
    </w:p>
    <w:p>
      <w:pPr>
        <w:numPr>
          <w:ilvl w:val="0"/>
          <w:numId w:val="24"/>
        </w:numPr>
        <w:spacing w:line="360" w:lineRule="auto"/>
        <w:rPr>
          <w:rFonts w:hint="eastAsia" w:ascii="宋体" w:hAnsi="宋体" w:cs="等线"/>
          <w:sz w:val="24"/>
          <w:szCs w:val="24"/>
        </w:rPr>
      </w:pPr>
      <w:r>
        <w:rPr>
          <w:rFonts w:hint="eastAsia" w:ascii="宋体" w:hAnsi="宋体" w:cs="等线"/>
          <w:sz w:val="24"/>
          <w:szCs w:val="24"/>
        </w:rPr>
        <w:t xml:space="preserve">服务器及网络设备维护服务</w:t>
      </w:r>
      <w:r/>
    </w:p>
    <w:p>
      <w:pPr>
        <w:ind w:firstLine="480"/>
        <w:spacing w:line="360" w:lineRule="auto"/>
        <w:rPr>
          <w:rFonts w:hint="eastAsia" w:ascii="宋体" w:hAnsi="宋体" w:cs="等线"/>
          <w:sz w:val="24"/>
          <w:szCs w:val="24"/>
        </w:rPr>
      </w:pPr>
      <w:r>
        <w:rPr>
          <w:rFonts w:hint="eastAsia" w:ascii="宋体" w:hAnsi="宋体" w:cs="等线"/>
          <w:sz w:val="24"/>
          <w:szCs w:val="24"/>
        </w:rPr>
        <w:t xml:space="preserve">记录服务器及网络设备运行情况，包括机房环境及周边设备、网络安全设备及线路、服务器上杀毒软件是否升级、日志、硬件故障灯是否异常等。每月产生服务月报。</w:t>
      </w:r>
      <w:r/>
    </w:p>
    <w:p>
      <w:pPr>
        <w:numPr>
          <w:ilvl w:val="0"/>
          <w:numId w:val="24"/>
        </w:numPr>
        <w:spacing w:line="360" w:lineRule="auto"/>
        <w:rPr>
          <w:rFonts w:hint="eastAsia" w:ascii="宋体" w:hAnsi="宋体" w:cs="等线"/>
          <w:sz w:val="24"/>
          <w:szCs w:val="24"/>
        </w:rPr>
      </w:pPr>
      <w:r>
        <w:rPr>
          <w:rFonts w:hint="eastAsia" w:ascii="宋体" w:hAnsi="宋体" w:cs="等线"/>
          <w:sz w:val="24"/>
          <w:szCs w:val="24"/>
        </w:rPr>
        <w:t xml:space="preserve">业务网点及办公设备维护服务</w:t>
      </w:r>
      <w:r/>
    </w:p>
    <w:p>
      <w:pPr>
        <w:ind w:firstLine="480"/>
        <w:spacing w:line="360" w:lineRule="auto"/>
        <w:rPr>
          <w:rFonts w:hint="eastAsia" w:ascii="宋体" w:hAnsi="宋体" w:cs="等线"/>
          <w:sz w:val="24"/>
          <w:szCs w:val="24"/>
        </w:rPr>
      </w:pPr>
      <w:r>
        <w:rPr>
          <w:rFonts w:hint="eastAsia" w:ascii="宋体" w:hAnsi="宋体" w:cs="等线"/>
          <w:sz w:val="24"/>
          <w:szCs w:val="24"/>
        </w:rPr>
        <w:t xml:space="preserve">记录服务网点运营情况及办公设备维护情况，包括电脑、打印机、证照打印机、点钞机、摄像头、监控设备、叫号设备、读卡设备等。每月产生服务月报</w:t>
      </w:r>
      <w:r/>
    </w:p>
    <w:p>
      <w:pPr>
        <w:numPr>
          <w:ilvl w:val="0"/>
          <w:numId w:val="24"/>
        </w:numPr>
        <w:spacing w:line="360" w:lineRule="auto"/>
        <w:rPr>
          <w:rFonts w:hint="eastAsia" w:ascii="宋体" w:hAnsi="宋体" w:cs="等线"/>
          <w:sz w:val="24"/>
          <w:szCs w:val="24"/>
        </w:rPr>
      </w:pPr>
      <w:r>
        <w:rPr>
          <w:rFonts w:hint="eastAsia" w:ascii="宋体" w:hAnsi="宋体" w:cs="等线"/>
          <w:sz w:val="24"/>
          <w:szCs w:val="24"/>
        </w:rPr>
        <w:t xml:space="preserve">市民卡商户终端维护服务</w:t>
      </w:r>
      <w:r/>
    </w:p>
    <w:p>
      <w:pPr>
        <w:ind w:firstLine="480"/>
        <w:spacing w:line="360" w:lineRule="auto"/>
        <w:rPr>
          <w:rFonts w:hint="eastAsia" w:ascii="宋体" w:hAnsi="宋体" w:cs="等线"/>
          <w:sz w:val="24"/>
          <w:szCs w:val="24"/>
        </w:rPr>
      </w:pPr>
      <w:r>
        <w:rPr>
          <w:rFonts w:hint="eastAsia" w:ascii="宋体" w:hAnsi="宋体" w:cs="等线"/>
          <w:sz w:val="24"/>
          <w:szCs w:val="24"/>
        </w:rPr>
        <w:t xml:space="preserve">记录市民卡商户终端日常使用及管理情况，包括POS采购、安装、维修、调试等。每月产生服务月报。</w:t>
      </w:r>
      <w:r/>
    </w:p>
    <w:p>
      <w:pPr>
        <w:numPr>
          <w:ilvl w:val="0"/>
          <w:numId w:val="24"/>
        </w:numPr>
        <w:spacing w:line="360" w:lineRule="auto"/>
        <w:rPr>
          <w:rFonts w:hint="eastAsia" w:ascii="宋体" w:hAnsi="宋体" w:cs="等线"/>
          <w:sz w:val="24"/>
          <w:szCs w:val="24"/>
        </w:rPr>
      </w:pPr>
      <w:r>
        <w:rPr>
          <w:rFonts w:hint="eastAsia" w:ascii="宋体" w:hAnsi="宋体" w:cs="等线"/>
          <w:sz w:val="24"/>
          <w:szCs w:val="24"/>
        </w:rPr>
        <w:t xml:space="preserve">市民卡卡管平台服务</w:t>
      </w:r>
      <w:r/>
    </w:p>
    <w:p>
      <w:pPr>
        <w:ind w:firstLine="480"/>
        <w:spacing w:line="360" w:lineRule="auto"/>
        <w:rPr>
          <w:rFonts w:hint="eastAsia" w:ascii="宋体" w:hAnsi="宋体" w:cs="等线"/>
          <w:sz w:val="24"/>
          <w:szCs w:val="24"/>
        </w:rPr>
      </w:pPr>
      <w:r>
        <w:rPr>
          <w:rFonts w:hint="eastAsia" w:ascii="宋体" w:hAnsi="宋体" w:cs="等线"/>
          <w:sz w:val="24"/>
          <w:szCs w:val="24"/>
        </w:rPr>
        <w:t xml:space="preserve">记录市民卡卡管平台运行情况，包括卡片管理、售卡登记、换卡、补卡、挂失解挂、退卡、用户领卡登记、解锁、照片管理、零星售卡、零星换卡、零星补卡、报表系统等。每月产生服务月报。</w:t>
      </w:r>
      <w:r/>
    </w:p>
    <w:p>
      <w:pPr>
        <w:numPr>
          <w:ilvl w:val="0"/>
          <w:numId w:val="24"/>
        </w:numPr>
        <w:spacing w:line="360" w:lineRule="auto"/>
        <w:rPr>
          <w:rFonts w:hint="eastAsia" w:ascii="宋体" w:hAnsi="宋体" w:cs="等线"/>
          <w:sz w:val="24"/>
          <w:szCs w:val="24"/>
        </w:rPr>
      </w:pPr>
      <w:r>
        <w:rPr>
          <w:rFonts w:hint="eastAsia" w:ascii="宋体" w:hAnsi="宋体" w:cs="等线"/>
          <w:sz w:val="24"/>
          <w:szCs w:val="24"/>
        </w:rPr>
        <w:t xml:space="preserve">市民卡支付平台服务</w:t>
      </w:r>
      <w:r/>
    </w:p>
    <w:p>
      <w:pPr>
        <w:ind w:firstLine="480"/>
        <w:spacing w:line="360" w:lineRule="auto"/>
        <w:rPr>
          <w:rFonts w:hint="eastAsia" w:ascii="宋体" w:hAnsi="宋体" w:cs="等线"/>
          <w:sz w:val="24"/>
          <w:szCs w:val="24"/>
        </w:rPr>
      </w:pPr>
      <w:r>
        <w:rPr>
          <w:rFonts w:hint="eastAsia" w:ascii="宋体" w:hAnsi="宋体" w:cs="等线"/>
          <w:sz w:val="24"/>
          <w:szCs w:val="24"/>
        </w:rPr>
        <w:t xml:space="preserve">记录市民卡支付平台运行情况，包括充值、转值、退卡、销户、抹账、解锁、查询、修改资料、圈提、卡卡账转账圈提、卡卡转账圈存、卡卡转账查询、坏卡登记、台账返销登记。充值卡服务包含充值卡激活、关闭、售卡、查询等服务。每月产生服务月报。</w:t>
      </w:r>
      <w:r/>
    </w:p>
    <w:p>
      <w:pPr>
        <w:numPr>
          <w:ilvl w:val="0"/>
          <w:numId w:val="24"/>
        </w:numPr>
        <w:spacing w:line="360" w:lineRule="auto"/>
        <w:rPr>
          <w:rFonts w:hint="eastAsia" w:ascii="宋体" w:hAnsi="宋体" w:cs="等线"/>
          <w:sz w:val="24"/>
          <w:szCs w:val="24"/>
        </w:rPr>
      </w:pPr>
      <w:r>
        <w:rPr>
          <w:rFonts w:hint="eastAsia" w:ascii="宋体" w:hAnsi="宋体" w:cs="等线"/>
          <w:sz w:val="24"/>
          <w:szCs w:val="24"/>
        </w:rPr>
        <w:t xml:space="preserve">吴江公交清结算系统维护服务</w:t>
      </w:r>
      <w:r/>
    </w:p>
    <w:p>
      <w:pPr>
        <w:ind w:firstLine="480"/>
        <w:spacing w:line="360" w:lineRule="auto"/>
        <w:rPr>
          <w:rFonts w:hint="eastAsia" w:ascii="宋体" w:hAnsi="宋体" w:cs="等线"/>
          <w:sz w:val="24"/>
          <w:szCs w:val="24"/>
        </w:rPr>
      </w:pPr>
      <w:r>
        <w:rPr>
          <w:rFonts w:hint="eastAsia" w:ascii="宋体" w:hAnsi="宋体" w:cs="等线"/>
          <w:sz w:val="24"/>
          <w:szCs w:val="24"/>
        </w:rPr>
        <w:t xml:space="preserve">记录公交乘客通过各类支付方式在吴江公交车上的POS终端机具上刷卡或扫描的支付数据。每月产生服务月报。</w:t>
      </w:r>
      <w:r/>
    </w:p>
    <w:p>
      <w:pPr>
        <w:numPr>
          <w:ilvl w:val="0"/>
          <w:numId w:val="24"/>
        </w:numPr>
        <w:spacing w:line="360" w:lineRule="auto"/>
        <w:rPr>
          <w:rFonts w:hint="eastAsia" w:ascii="宋体" w:hAnsi="宋体" w:cs="等线"/>
          <w:sz w:val="24"/>
          <w:szCs w:val="24"/>
        </w:rPr>
      </w:pPr>
      <w:r>
        <w:rPr>
          <w:rFonts w:hint="eastAsia" w:ascii="宋体" w:hAnsi="宋体" w:cs="等线"/>
          <w:sz w:val="24"/>
          <w:szCs w:val="24"/>
        </w:rPr>
        <w:t xml:space="preserve">宣传推广服务</w:t>
      </w:r>
      <w:r/>
    </w:p>
    <w:p>
      <w:pPr>
        <w:ind w:firstLine="480"/>
        <w:spacing w:line="360" w:lineRule="auto"/>
      </w:pPr>
      <w:r>
        <w:rPr>
          <w:rFonts w:hint="eastAsia" w:ascii="宋体" w:hAnsi="宋体" w:cs="等线"/>
          <w:sz w:val="24"/>
          <w:szCs w:val="24"/>
        </w:rPr>
        <w:t xml:space="preserve">记录微信公众号、小视频运营推广情况。每月产生服务月报。</w:t>
      </w:r>
      <w:r/>
    </w:p>
    <w:p>
      <w:pPr>
        <w:numPr>
          <w:ilvl w:val="1"/>
          <w:numId w:val="5"/>
        </w:numPr>
        <w:spacing w:before="145" w:after="145"/>
        <w:rPr>
          <w:rFonts w:hint="eastAsia" w:ascii="宋体" w:hAnsi="宋体" w:cs="宋体"/>
          <w:b/>
          <w:bCs/>
          <w:sz w:val="24"/>
          <w:szCs w:val="24"/>
        </w:rPr>
        <w:outlineLvl w:val="1"/>
      </w:pPr>
      <w:r>
        <w:rPr>
          <w:rFonts w:hint="eastAsia" w:ascii="宋体" w:hAnsi="宋体" w:cs="宋体"/>
          <w:b/>
          <w:bCs/>
          <w:sz w:val="24"/>
          <w:szCs w:val="24"/>
        </w:rPr>
        <w:t xml:space="preserve">数据质量管理和提升服务</w:t>
      </w:r>
      <w:r/>
    </w:p>
    <w:p>
      <w:pPr>
        <w:numPr>
          <w:ilvl w:val="0"/>
          <w:numId w:val="25"/>
        </w:numPr>
        <w:spacing w:line="360" w:lineRule="auto"/>
        <w:rPr>
          <w:rFonts w:hint="eastAsia" w:ascii="宋体" w:hAnsi="宋体" w:cs="等线"/>
          <w:sz w:val="24"/>
          <w:szCs w:val="24"/>
        </w:rPr>
      </w:pPr>
      <w:r>
        <w:rPr>
          <w:rFonts w:hint="eastAsia" w:ascii="宋体" w:hAnsi="宋体" w:cs="等线"/>
          <w:sz w:val="24"/>
          <w:szCs w:val="24"/>
        </w:rPr>
        <w:t xml:space="preserve">完成400个核心数据资源的数据质量监测规则；</w:t>
      </w:r>
      <w:r/>
    </w:p>
    <w:p>
      <w:pPr>
        <w:numPr>
          <w:ilvl w:val="0"/>
          <w:numId w:val="25"/>
        </w:numPr>
        <w:spacing w:line="360" w:lineRule="auto"/>
        <w:rPr>
          <w:rFonts w:hint="eastAsia" w:ascii="宋体" w:hAnsi="宋体" w:cs="等线"/>
          <w:sz w:val="24"/>
          <w:szCs w:val="24"/>
        </w:rPr>
      </w:pPr>
      <w:r>
        <w:rPr>
          <w:rFonts w:hint="eastAsia" w:ascii="宋体" w:hAnsi="宋体" w:cs="等线"/>
          <w:sz w:val="24"/>
          <w:szCs w:val="24"/>
        </w:rPr>
        <w:t xml:space="preserve">提供12份核心数据资源数据质量运营报告；</w:t>
      </w:r>
      <w:r/>
    </w:p>
    <w:p>
      <w:pPr>
        <w:numPr>
          <w:ilvl w:val="0"/>
          <w:numId w:val="25"/>
        </w:numPr>
        <w:spacing w:line="360" w:lineRule="auto"/>
        <w:rPr>
          <w:rFonts w:hint="eastAsia" w:ascii="宋体" w:hAnsi="宋体" w:cs="等线"/>
          <w:sz w:val="24"/>
          <w:szCs w:val="24"/>
        </w:rPr>
      </w:pPr>
      <w:r>
        <w:rPr>
          <w:rFonts w:hint="eastAsia" w:ascii="宋体" w:hAnsi="宋体" w:cs="等线"/>
          <w:sz w:val="24"/>
          <w:szCs w:val="24"/>
        </w:rPr>
        <w:t xml:space="preserve">制定政务服务事项办事指南要素监测规则；</w:t>
      </w:r>
      <w:r/>
    </w:p>
    <w:p>
      <w:pPr>
        <w:numPr>
          <w:ilvl w:val="0"/>
          <w:numId w:val="25"/>
        </w:numPr>
        <w:spacing w:line="360" w:lineRule="auto"/>
        <w:rPr>
          <w:rFonts w:hint="eastAsia" w:ascii="宋体" w:hAnsi="宋体" w:cs="等线"/>
          <w:sz w:val="24"/>
          <w:szCs w:val="24"/>
        </w:rPr>
      </w:pPr>
      <w:r>
        <w:rPr>
          <w:rFonts w:hint="eastAsia" w:ascii="宋体" w:hAnsi="宋体" w:cs="等线"/>
          <w:sz w:val="24"/>
          <w:szCs w:val="24"/>
        </w:rPr>
        <w:t xml:space="preserve">制作指导视频20份；</w:t>
      </w:r>
      <w:r/>
    </w:p>
    <w:p>
      <w:pPr>
        <w:numPr>
          <w:ilvl w:val="0"/>
          <w:numId w:val="25"/>
        </w:numPr>
        <w:spacing w:line="360" w:lineRule="auto"/>
        <w:rPr>
          <w:rFonts w:hint="eastAsia" w:ascii="宋体" w:hAnsi="宋体" w:cs="等线"/>
          <w:sz w:val="24"/>
          <w:szCs w:val="24"/>
        </w:rPr>
      </w:pPr>
      <w:r>
        <w:rPr>
          <w:rFonts w:hint="eastAsia" w:ascii="宋体" w:hAnsi="宋体" w:cs="等线"/>
          <w:sz w:val="24"/>
          <w:szCs w:val="24"/>
        </w:rPr>
        <w:t xml:space="preserve">提供阶段性服务分析报告12份；</w:t>
      </w:r>
      <w:r/>
    </w:p>
    <w:p>
      <w:pPr>
        <w:numPr>
          <w:ilvl w:val="1"/>
          <w:numId w:val="5"/>
        </w:numPr>
        <w:spacing w:before="145" w:after="145"/>
        <w:rPr>
          <w:rFonts w:hint="eastAsia" w:ascii="宋体" w:hAnsi="宋体" w:cs="宋体"/>
          <w:b/>
          <w:bCs/>
          <w:sz w:val="24"/>
          <w:szCs w:val="24"/>
        </w:rPr>
        <w:outlineLvl w:val="1"/>
      </w:pPr>
      <w:r>
        <w:rPr>
          <w:rFonts w:hint="eastAsia" w:ascii="宋体" w:hAnsi="宋体" w:cs="宋体"/>
          <w:b/>
          <w:bCs/>
          <w:sz w:val="24"/>
          <w:szCs w:val="24"/>
        </w:rPr>
        <w:t xml:space="preserve">★服务响应要求</w:t>
      </w:r>
      <w:r/>
    </w:p>
    <w:p>
      <w:pPr>
        <w:ind w:firstLine="482"/>
        <w:spacing w:line="460" w:lineRule="exact"/>
        <w:rPr>
          <w:rFonts w:hint="eastAsia" w:ascii="宋体" w:hAnsi="宋体" w:cs="等线"/>
          <w:sz w:val="24"/>
          <w:szCs w:val="24"/>
        </w:rPr>
      </w:pPr>
      <w:r>
        <w:rPr>
          <w:rFonts w:hint="eastAsia" w:ascii="宋体" w:hAnsi="宋体" w:cs="等线"/>
          <w:sz w:val="24"/>
          <w:szCs w:val="24"/>
        </w:rPr>
        <w:t xml:space="preserve">服务方</w:t>
      </w:r>
      <w:r>
        <w:rPr>
          <w:rFonts w:hint="eastAsia" w:ascii="宋体" w:hAnsi="宋体" w:cs="等线"/>
          <w:sz w:val="24"/>
          <w:szCs w:val="24"/>
          <w:lang w:val="zh-CN"/>
        </w:rPr>
        <w:t xml:space="preserve">提供至少</w:t>
      </w:r>
      <w:r>
        <w:rPr>
          <w:rFonts w:hint="eastAsia" w:ascii="宋体" w:hAnsi="宋体" w:cs="等线"/>
          <w:sz w:val="24"/>
          <w:szCs w:val="24"/>
        </w:rPr>
        <w:t xml:space="preserve">10</w:t>
      </w:r>
      <w:r>
        <w:rPr>
          <w:rFonts w:hint="eastAsia" w:ascii="宋体" w:hAnsi="宋体" w:cs="等线"/>
          <w:sz w:val="24"/>
          <w:szCs w:val="24"/>
          <w:lang w:val="zh-CN"/>
        </w:rPr>
        <w:t xml:space="preserve">名</w:t>
      </w:r>
      <w:r>
        <w:rPr>
          <w:rFonts w:hint="eastAsia" w:ascii="宋体" w:hAnsi="宋体" w:cs="等线"/>
          <w:sz w:val="24"/>
          <w:szCs w:val="24"/>
        </w:rPr>
        <w:t xml:space="preserve">技术人员驻场服务，</w:t>
      </w:r>
      <w:r>
        <w:rPr>
          <w:rFonts w:hint="eastAsia" w:ascii="宋体" w:hAnsi="宋体" w:cs="等线"/>
          <w:sz w:val="24"/>
          <w:szCs w:val="24"/>
          <w:lang w:val="zh-CN"/>
        </w:rPr>
        <w:t xml:space="preserve">提供服务7×24</w:t>
      </w:r>
      <w:r>
        <w:rPr>
          <w:rFonts w:hint="eastAsia" w:ascii="宋体" w:hAnsi="宋体" w:cs="等线"/>
          <w:sz w:val="24"/>
          <w:szCs w:val="24"/>
        </w:rPr>
        <w:t xml:space="preserve">远程服务，5</w:t>
      </w:r>
      <w:r>
        <w:rPr>
          <w:rFonts w:hint="eastAsia" w:ascii="宋体" w:hAnsi="宋体" w:cs="等线"/>
          <w:sz w:val="24"/>
          <w:szCs w:val="24"/>
          <w:lang w:val="zh-CN"/>
        </w:rPr>
        <w:t xml:space="preserve">×</w:t>
      </w:r>
      <w:r>
        <w:rPr>
          <w:rFonts w:hint="eastAsia" w:ascii="宋体" w:hAnsi="宋体" w:cs="等线"/>
          <w:sz w:val="24"/>
          <w:szCs w:val="24"/>
        </w:rPr>
        <w:t xml:space="preserve">8小时现场办公服务</w:t>
      </w:r>
      <w:r>
        <w:rPr>
          <w:rFonts w:hint="eastAsia" w:ascii="宋体" w:hAnsi="宋体" w:cs="等线"/>
          <w:sz w:val="24"/>
          <w:szCs w:val="24"/>
          <w:lang w:val="zh-CN"/>
        </w:rPr>
        <w:t xml:space="preserve">，特殊</w:t>
      </w:r>
      <w:r>
        <w:rPr>
          <w:rFonts w:hint="eastAsia" w:ascii="宋体" w:hAnsi="宋体" w:cs="等线"/>
          <w:sz w:val="24"/>
          <w:szCs w:val="24"/>
        </w:rPr>
        <w:t xml:space="preserve">事情</w:t>
      </w:r>
      <w:r>
        <w:rPr>
          <w:rFonts w:hint="eastAsia" w:ascii="宋体" w:hAnsi="宋体" w:cs="等线"/>
          <w:sz w:val="24"/>
          <w:szCs w:val="24"/>
          <w:lang w:val="zh-CN"/>
        </w:rPr>
        <w:t xml:space="preserve">事先</w:t>
      </w:r>
      <w:r>
        <w:rPr>
          <w:rFonts w:hint="eastAsia" w:ascii="宋体" w:hAnsi="宋体" w:cs="等线"/>
          <w:sz w:val="24"/>
          <w:szCs w:val="24"/>
        </w:rPr>
        <w:t xml:space="preserve">汇报</w:t>
      </w:r>
      <w:r>
        <w:rPr>
          <w:rFonts w:hint="eastAsia" w:ascii="宋体" w:hAnsi="宋体" w:cs="等线"/>
          <w:sz w:val="24"/>
          <w:szCs w:val="24"/>
          <w:lang w:val="zh-CN"/>
        </w:rPr>
        <w:t xml:space="preserve">，在征得</w:t>
      </w:r>
      <w:r>
        <w:rPr>
          <w:rFonts w:hint="eastAsia" w:ascii="宋体" w:hAnsi="宋体" w:cs="等线"/>
          <w:sz w:val="24"/>
          <w:szCs w:val="24"/>
        </w:rPr>
        <w:t xml:space="preserve">甲</w:t>
      </w:r>
      <w:r>
        <w:rPr>
          <w:rFonts w:hint="eastAsia" w:ascii="宋体" w:hAnsi="宋体" w:cs="等线"/>
          <w:sz w:val="24"/>
          <w:szCs w:val="24"/>
          <w:lang w:val="zh-CN"/>
        </w:rPr>
        <w:t xml:space="preserve">方同意、且安排好工作后，方可离开现场。</w:t>
      </w:r>
      <w:r/>
    </w:p>
    <w:p>
      <w:pPr>
        <w:numPr>
          <w:ilvl w:val="1"/>
          <w:numId w:val="5"/>
        </w:numPr>
        <w:spacing w:before="145" w:after="145"/>
        <w:rPr>
          <w:rFonts w:hint="eastAsia" w:ascii="宋体" w:hAnsi="宋体" w:cs="等线"/>
          <w:sz w:val="24"/>
          <w:szCs w:val="24"/>
        </w:rPr>
        <w:outlineLvl w:val="1"/>
      </w:pPr>
      <w:r>
        <w:rPr>
          <w:rFonts w:hint="eastAsia" w:ascii="宋体" w:hAnsi="宋体" w:cs="宋体"/>
          <w:b/>
          <w:bCs/>
          <w:sz w:val="24"/>
          <w:szCs w:val="24"/>
        </w:rPr>
        <w:t xml:space="preserve">★人员要求</w:t>
      </w:r>
      <w:r/>
    </w:p>
    <w:p>
      <w:pPr>
        <w:ind w:firstLine="482"/>
        <w:spacing w:line="460" w:lineRule="exact"/>
        <w:rPr>
          <w:rFonts w:hint="eastAsia" w:ascii="宋体" w:hAnsi="宋体" w:cs="等线"/>
          <w:sz w:val="24"/>
          <w:szCs w:val="24"/>
        </w:rPr>
      </w:pPr>
      <w:r>
        <w:rPr>
          <w:rFonts w:hint="eastAsia" w:ascii="宋体" w:hAnsi="宋体" w:cs="等线"/>
          <w:sz w:val="24"/>
          <w:szCs w:val="24"/>
        </w:rPr>
        <w:t xml:space="preserve">投标单位针对本项目配备项目经理1名，运营经理1名，项目技术负责人1名、技术人员至少10人。</w:t>
      </w:r>
      <w:r/>
    </w:p>
    <w:p>
      <w:pPr>
        <w:ind w:firstLine="482"/>
        <w:spacing w:line="460" w:lineRule="exact"/>
        <w:rPr>
          <w:rFonts w:hint="eastAsia" w:ascii="宋体" w:hAnsi="宋体" w:cs="等线"/>
          <w:b/>
          <w:bCs/>
          <w:sz w:val="24"/>
          <w:szCs w:val="24"/>
        </w:rPr>
      </w:pPr>
      <w:r>
        <w:rPr>
          <w:rFonts w:hint="eastAsia" w:ascii="宋体" w:hAnsi="宋体" w:cs="等线"/>
          <w:b/>
          <w:bCs/>
          <w:sz w:val="24"/>
          <w:szCs w:val="24"/>
        </w:rPr>
        <w:t xml:space="preserve">5. 采购标的对应中小企业划分标准所属行业：软件和信息技术服务业</w:t>
      </w:r>
      <w:r/>
    </w:p>
    <w:p>
      <w:pPr>
        <w:pStyle w:val="1001"/>
      </w:pPr>
      <w:r/>
      <w:r/>
    </w:p>
    <w:p>
      <w:pPr>
        <w:pStyle w:val="1001"/>
      </w:pPr>
      <w:r/>
      <w:r/>
    </w:p>
    <w:p>
      <w:pPr>
        <w:pStyle w:val="1001"/>
      </w:pPr>
      <w:r/>
      <w:r/>
    </w:p>
    <w:p>
      <w:pPr>
        <w:pStyle w:val="1001"/>
      </w:pPr>
      <w:r/>
      <w:r/>
    </w:p>
    <w:p>
      <w:pPr>
        <w:pStyle w:val="1001"/>
      </w:pPr>
      <w:r/>
      <w:r/>
    </w:p>
    <w:p>
      <w:pPr>
        <w:pStyle w:val="1001"/>
      </w:pPr>
      <w:r/>
      <w:r/>
    </w:p>
    <w:p>
      <w:pPr>
        <w:pStyle w:val="1001"/>
      </w:pPr>
      <w:r/>
      <w:r/>
    </w:p>
    <w:p>
      <w:pPr>
        <w:pStyle w:val="1001"/>
      </w:pPr>
      <w:r/>
      <w:r/>
    </w:p>
    <w:p>
      <w:pPr>
        <w:pStyle w:val="1001"/>
      </w:pPr>
      <w:r/>
      <w:r/>
    </w:p>
    <w:p>
      <w:pPr>
        <w:pStyle w:val="1001"/>
      </w:pPr>
      <w:r/>
      <w:r/>
    </w:p>
    <w:p>
      <w:pPr>
        <w:pStyle w:val="1001"/>
      </w:pPr>
      <w:r/>
      <w:r/>
    </w:p>
    <w:p>
      <w:pPr>
        <w:pStyle w:val="1001"/>
      </w:pPr>
      <w:r/>
      <w:r/>
    </w:p>
    <w:p>
      <w:pPr>
        <w:pStyle w:val="1001"/>
      </w:pPr>
      <w:r/>
      <w:r/>
    </w:p>
    <w:p>
      <w:pPr>
        <w:pStyle w:val="1001"/>
      </w:pPr>
      <w:r/>
      <w:r/>
    </w:p>
    <w:p>
      <w:pPr>
        <w:pStyle w:val="1001"/>
      </w:pPr>
      <w:r/>
      <w:r/>
    </w:p>
    <w:p>
      <w:pPr>
        <w:pStyle w:val="1001"/>
      </w:pPr>
      <w:r/>
      <w:r/>
    </w:p>
    <w:p>
      <w:pPr>
        <w:pStyle w:val="1001"/>
      </w:pPr>
      <w:r/>
      <w:r/>
    </w:p>
    <w:p>
      <w:pPr>
        <w:pStyle w:val="1001"/>
      </w:pPr>
      <w:r/>
      <w:r/>
    </w:p>
    <w:p>
      <w:pPr>
        <w:pStyle w:val="1001"/>
      </w:pPr>
      <w:r/>
      <w:r/>
    </w:p>
    <w:p>
      <w:pPr>
        <w:pStyle w:val="886"/>
        <w:rPr>
          <w:rFonts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p>
    <w:p>
      <w:r/>
      <w:r/>
    </w:p>
    <w:p>
      <w:pPr>
        <w:ind w:firstLine="480"/>
        <w:spacing w:line="480" w:lineRule="exact"/>
        <w:rPr>
          <w:rFonts w:hint="eastAsia" w:ascii="宋体" w:hAnsi="宋体"/>
          <w:bCs/>
          <w:sz w:val="24"/>
          <w:szCs w:val="24"/>
        </w:rPr>
      </w:pPr>
      <w:r>
        <w:rPr>
          <w:rFonts w:ascii="宋体" w:hAnsi="宋体"/>
          <w:bCs/>
          <w:sz w:val="24"/>
          <w:szCs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宋体" w:hAnsi="宋体"/>
          <w:bCs/>
          <w:sz w:val="24"/>
          <w:szCs w:val="24"/>
        </w:rPr>
        <w:t xml:space="preserve">。本项目选取1名中标候选人。</w:t>
      </w:r>
      <w:r/>
    </w:p>
    <w:p>
      <w:pPr>
        <w:ind w:firstLine="480"/>
        <w:spacing w:line="480" w:lineRule="exact"/>
        <w:rPr>
          <w:rFonts w:hint="eastAsia" w:ascii="宋体" w:hAnsi="宋体"/>
          <w:bCs/>
          <w:sz w:val="24"/>
          <w:szCs w:val="24"/>
        </w:rPr>
      </w:pPr>
      <w:r>
        <w:rPr>
          <w:rFonts w:hint="eastAsia" w:ascii="宋体" w:hAnsi="宋体"/>
          <w:bCs/>
          <w:sz w:val="24"/>
          <w:szCs w:val="24"/>
        </w:rPr>
        <w:t xml:space="preserve">政府采购政策功能落实</w:t>
      </w:r>
      <w:r/>
    </w:p>
    <w:p>
      <w:pPr>
        <w:ind w:firstLine="480"/>
        <w:spacing w:line="480" w:lineRule="exact"/>
        <w:rPr>
          <w:rFonts w:hint="eastAsia" w:ascii="宋体" w:hAnsi="宋体"/>
          <w:bCs/>
          <w:sz w:val="24"/>
          <w:szCs w:val="24"/>
        </w:rPr>
      </w:pPr>
      <w:r>
        <w:rPr>
          <w:rFonts w:hint="eastAsia" w:ascii="宋体" w:hAnsi="宋体"/>
          <w:bCs/>
          <w:sz w:val="24"/>
          <w:szCs w:val="24"/>
        </w:rPr>
        <w:t xml:space="preserve">本项目专门面向中小企业采购的项目或者采购包，不再执行价格评审优惠的扶持政策。</w:t>
      </w:r>
      <w:r/>
    </w:p>
    <w:p>
      <w:pPr>
        <w:ind w:firstLine="480"/>
        <w:spacing w:line="480" w:lineRule="exact"/>
        <w:rPr>
          <w:rFonts w:hint="eastAsia" w:ascii="宋体" w:hAnsi="宋体"/>
          <w:bCs/>
          <w:sz w:val="24"/>
          <w:szCs w:val="24"/>
        </w:rPr>
      </w:pPr>
      <w:r>
        <w:rPr>
          <w:rFonts w:hint="eastAsia" w:ascii="宋体" w:hAnsi="宋体"/>
          <w:bCs/>
          <w:sz w:val="24"/>
          <w:szCs w:val="24"/>
        </w:rPr>
        <w:t xml:space="preserve">评标方法与评标标准</w:t>
      </w:r>
      <w:r/>
    </w:p>
    <w:p>
      <w:pPr>
        <w:ind w:firstLine="480"/>
        <w:spacing w:line="480" w:lineRule="exact"/>
        <w:rPr>
          <w:rFonts w:hint="eastAsia" w:ascii="宋体" w:hAnsi="宋体"/>
          <w:bCs/>
          <w:sz w:val="24"/>
          <w:szCs w:val="24"/>
        </w:rPr>
      </w:pPr>
      <w:r>
        <w:rPr>
          <w:rFonts w:hint="eastAsia" w:ascii="宋体" w:hAnsi="宋体"/>
          <w:bCs/>
          <w:sz w:val="24"/>
          <w:szCs w:val="24"/>
        </w:rPr>
        <w:t xml:space="preserve"> （一）价格分(10分)</w:t>
      </w:r>
      <w:r/>
    </w:p>
    <w:p>
      <w:pPr>
        <w:ind w:firstLine="480"/>
        <w:spacing w:line="480" w:lineRule="exact"/>
        <w:rPr>
          <w:rFonts w:hint="eastAsia" w:ascii="宋体" w:hAnsi="宋体"/>
          <w:bCs/>
          <w:sz w:val="24"/>
          <w:szCs w:val="24"/>
        </w:rPr>
      </w:pPr>
      <w:r>
        <w:rPr>
          <w:rFonts w:hint="eastAsia" w:ascii="宋体" w:hAnsi="宋体"/>
          <w:bCs/>
          <w:sz w:val="24"/>
          <w:szCs w:val="24"/>
        </w:rPr>
        <w:t xml:space="preserve">第一步：响应总报价低于或等于财政预算价格（或最高限价）的，为有效响应报价。超财政预算（或最高限价）的响应报价为无效响应报价。</w:t>
      </w:r>
      <w:r/>
    </w:p>
    <w:p>
      <w:pPr>
        <w:ind w:firstLine="480"/>
        <w:spacing w:line="480" w:lineRule="exact"/>
        <w:rPr>
          <w:rFonts w:hint="eastAsia" w:ascii="宋体" w:hAnsi="宋体"/>
          <w:bCs/>
          <w:sz w:val="24"/>
          <w:szCs w:val="24"/>
        </w:rPr>
      </w:pPr>
      <w:r>
        <w:rPr>
          <w:rFonts w:hint="eastAsia" w:ascii="宋体" w:hAnsi="宋体"/>
          <w:bCs/>
          <w:sz w:val="24"/>
          <w:szCs w:val="24"/>
        </w:rPr>
        <w:t xml:space="preserve">第二步：在所有有效响应报价中满足采购文件要求，且响应价格最低的响应报价为磋商基准价，其他供应商的价格分按照下列公式计算（计算结果四舍五入保留两位小数）。</w:t>
      </w:r>
      <w:r/>
    </w:p>
    <w:p>
      <w:pPr>
        <w:ind w:firstLine="480"/>
        <w:spacing w:line="480" w:lineRule="exact"/>
        <w:rPr>
          <w:rFonts w:hint="eastAsia" w:ascii="宋体" w:hAnsi="宋体"/>
          <w:bCs/>
          <w:sz w:val="24"/>
          <w:szCs w:val="24"/>
        </w:rPr>
      </w:pPr>
      <w:r>
        <w:rPr>
          <w:rFonts w:hint="eastAsia" w:ascii="宋体" w:hAnsi="宋体"/>
          <w:bCs/>
          <w:sz w:val="24"/>
          <w:szCs w:val="24"/>
        </w:rPr>
        <w:t xml:space="preserve">报价得分＝（基准价/响应报价）×价格权值×100（价格权值为10%）</w:t>
      </w:r>
      <w:r/>
    </w:p>
    <w:p>
      <w:pPr>
        <w:numPr>
          <w:ilvl w:val="0"/>
          <w:numId w:val="26"/>
        </w:numPr>
        <w:ind w:firstLine="480"/>
        <w:spacing w:line="480" w:lineRule="exact"/>
        <w:rPr>
          <w:rFonts w:hint="eastAsia" w:ascii="宋体" w:hAnsi="宋体"/>
          <w:bCs/>
          <w:sz w:val="24"/>
          <w:szCs w:val="24"/>
        </w:rPr>
      </w:pPr>
      <w:r>
        <w:rPr>
          <w:rFonts w:hint="eastAsia" w:ascii="宋体" w:hAnsi="宋体"/>
          <w:bCs/>
          <w:sz w:val="24"/>
          <w:szCs w:val="24"/>
        </w:rPr>
        <w:t xml:space="preserve">技术方案（</w:t>
      </w:r>
      <w:r>
        <w:rPr>
          <w:rFonts w:ascii="宋体" w:hAnsi="宋体"/>
          <w:bCs/>
          <w:sz w:val="24"/>
          <w:szCs w:val="24"/>
        </w:rPr>
        <w:t xml:space="preserve">90</w:t>
      </w:r>
      <w:r>
        <w:rPr>
          <w:rFonts w:hint="eastAsia" w:ascii="宋体" w:hAnsi="宋体"/>
          <w:bCs/>
          <w:sz w:val="24"/>
          <w:szCs w:val="24"/>
        </w:rPr>
        <w:t xml:space="preserve">分）</w:t>
      </w:r>
      <w:r/>
    </w:p>
    <w:p>
      <w:pPr>
        <w:pStyle w:val="963"/>
        <w:ind w:firstLine="0"/>
      </w:pPr>
      <w:r/>
      <w:r/>
    </w:p>
    <w:tbl>
      <w:tblPr>
        <w:tblStyle w:val="896"/>
        <w:tblpPr w:horzAnchor="page" w:tblpX="1894" w:vertAnchor="text" w:tblpY="300"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08"/>
        <w:gridCol w:w="1196"/>
        <w:gridCol w:w="6123"/>
        <w:gridCol w:w="495"/>
      </w:tblGrid>
      <w:tr>
        <w:trPr>
          <w:trHeight w:val="330"/>
        </w:trPr>
        <w:tc>
          <w:tcPr>
            <w:tcW w:w="60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序号</w:t>
            </w:r>
            <w:r/>
          </w:p>
        </w:tc>
        <w:tc>
          <w:tcPr>
            <w:tcW w:w="1196"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评分项</w:t>
            </w:r>
            <w:r/>
          </w:p>
        </w:tc>
        <w:tc>
          <w:tcPr>
            <w:tcW w:w="6123"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评分标准</w:t>
            </w:r>
            <w:r/>
          </w:p>
        </w:tc>
        <w:tc>
          <w:tcPr>
            <w:tcW w:w="495"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分数</w:t>
            </w:r>
            <w:r/>
          </w:p>
        </w:tc>
      </w:tr>
      <w:tr>
        <w:trPr>
          <w:trHeight w:val="6420"/>
        </w:trPr>
        <w:tc>
          <w:tcPr>
            <w:tcW w:w="60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p>
        </w:tc>
        <w:tc>
          <w:tcPr>
            <w:tcW w:w="1196"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项目理解与需求分析</w:t>
            </w:r>
            <w:r/>
          </w:p>
        </w:tc>
        <w:tc>
          <w:tcPr>
            <w:tcW w:w="6123"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lang w:bidi="ar"/>
              </w:rPr>
              <w:t xml:space="preserve">投标单位提供本项目的理解和需求分析，包括：①本项目的背景及目标、②需求分析。方案完整、符合本项目实际需求的，每提供一项得2分，每项内容里有一处内容不合理或不完整的得1分，出现二处及以上的此项不得分，最高分4分。</w:t>
            </w:r>
            <w:r/>
          </w:p>
          <w:p>
            <w:pPr>
              <w:rPr>
                <w:rFonts w:hint="eastAsia" w:ascii="宋体" w:hAnsi="宋体" w:cs="宋体"/>
                <w:color w:val="000000"/>
                <w:sz w:val="24"/>
                <w:szCs w:val="24"/>
              </w:rPr>
            </w:pPr>
            <w:r>
              <w:rPr>
                <w:rFonts w:hint="eastAsia" w:ascii="宋体" w:hAnsi="宋体" w:cs="宋体"/>
                <w:color w:val="000000"/>
                <w:sz w:val="24"/>
                <w:szCs w:val="24"/>
                <w:lang w:bidi="ar"/>
              </w:rPr>
              <w:t xml:space="preserve">注：以上内容“不合理”、“不完整”是指：存在不适用项目实际情况、套用其他无关内容、内容不完整、与本项目履约无关、逻辑存在漏洞以及不满足采购文件要求的其他情况。</w:t>
            </w:r>
            <w:r/>
          </w:p>
        </w:tc>
        <w:tc>
          <w:tcPr>
            <w:tcW w:w="495"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w:t>
            </w:r>
            <w:r/>
          </w:p>
        </w:tc>
      </w:tr>
      <w:tr>
        <w:trPr>
          <w:trHeight w:val="7000"/>
        </w:trPr>
        <w:tc>
          <w:tcPr>
            <w:tcW w:w="60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p>
        </w:tc>
        <w:tc>
          <w:tcPr>
            <w:tcW w:w="1196"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机柜线路租赁服务</w:t>
            </w:r>
            <w:r/>
          </w:p>
        </w:tc>
        <w:tc>
          <w:tcPr>
            <w:tcW w:w="6123"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lang w:bidi="ar"/>
              </w:rPr>
              <w:t xml:space="preserve">投标单位提供机房（一）服务方案，包括：①存储设计方案、②信息安全技术方案、③运维保障方案，提供机房（二）服务方案，包括：④运维保障服务方案、⑤线路维护方案、⑥应用系统部署与迁移方案。方案完整、符合本项目实际需求的，每提供一项得 2分，每项内容里有一处内容不合理或不完整的得1分，出现二处及以上的此项不得分，最高分12分。</w:t>
            </w:r>
            <w:r/>
          </w:p>
          <w:p>
            <w:pPr>
              <w:rPr>
                <w:rFonts w:hint="eastAsia" w:ascii="宋体" w:hAnsi="宋体" w:cs="宋体"/>
                <w:color w:val="000000"/>
                <w:sz w:val="24"/>
                <w:szCs w:val="24"/>
              </w:rPr>
            </w:pPr>
            <w:r>
              <w:rPr>
                <w:rFonts w:hint="eastAsia" w:ascii="宋体" w:hAnsi="宋体" w:cs="宋体"/>
                <w:color w:val="000000"/>
                <w:sz w:val="24"/>
                <w:szCs w:val="24"/>
                <w:lang w:bidi="ar"/>
              </w:rPr>
              <w:t xml:space="preserve">注：以上内容“不合理”、“不完整”是指：存在不适用项目实际情况、套用其他无关内容、内容不完整、与本项目履约无关、逻辑存在漏洞以及不满足采购文件要求的其他情况。</w:t>
            </w:r>
            <w:r/>
          </w:p>
        </w:tc>
        <w:tc>
          <w:tcPr>
            <w:tcW w:w="495"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12</w:t>
            </w:r>
            <w:r/>
          </w:p>
        </w:tc>
      </w:tr>
      <w:tr>
        <w:trPr>
          <w:trHeight w:val="6420"/>
        </w:trPr>
        <w:tc>
          <w:tcPr>
            <w:tcW w:w="60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w:t>
            </w:r>
            <w:r/>
          </w:p>
        </w:tc>
        <w:tc>
          <w:tcPr>
            <w:tcW w:w="1196"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操作系统替换服务方案</w:t>
            </w:r>
            <w:r/>
          </w:p>
        </w:tc>
        <w:tc>
          <w:tcPr>
            <w:tcW w:w="6123"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lang w:bidi="ar"/>
              </w:rPr>
              <w:t xml:space="preserve">投标单位提供操作系统替换服务方案，包含①资产梳理方案、②兼容性测试方案、③操作系统适配方案、④业务验证方案。方案完整、符合本项目实际需求的，每提供一项得1分，每项内容里有一处内容不合理或不完整的得0.5分，出现二处及以上的此项不得分，最高分4分。</w:t>
            </w:r>
            <w:r/>
          </w:p>
          <w:p>
            <w:pPr>
              <w:rPr>
                <w:rFonts w:hint="eastAsia" w:ascii="宋体" w:hAnsi="宋体" w:cs="宋体"/>
                <w:color w:val="000000"/>
                <w:sz w:val="24"/>
                <w:szCs w:val="24"/>
              </w:rPr>
            </w:pPr>
            <w:r>
              <w:rPr>
                <w:rFonts w:hint="eastAsia" w:ascii="宋体" w:hAnsi="宋体" w:cs="宋体"/>
                <w:color w:val="000000"/>
                <w:sz w:val="24"/>
                <w:szCs w:val="24"/>
                <w:lang w:bidi="ar"/>
              </w:rPr>
              <w:t xml:space="preserve">注：以上内容“不合理”、“不完整”是指：存在不适用项目实际情况、套用其他无关内容、内容不完整、与本项目履约无关、逻辑存在漏洞以及不满足采购文件要求的其他情况。</w:t>
            </w:r>
            <w:r/>
          </w:p>
        </w:tc>
        <w:tc>
          <w:tcPr>
            <w:tcW w:w="495"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w:t>
            </w:r>
            <w:r/>
          </w:p>
        </w:tc>
      </w:tr>
      <w:tr>
        <w:trPr>
          <w:trHeight w:val="6420"/>
        </w:trPr>
        <w:tc>
          <w:tcPr>
            <w:tcW w:w="60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w:t>
            </w:r>
            <w:r/>
          </w:p>
        </w:tc>
        <w:tc>
          <w:tcPr>
            <w:tcW w:w="1196"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电子政务骨干网络和机房服务方案</w:t>
            </w:r>
            <w:r/>
          </w:p>
        </w:tc>
        <w:tc>
          <w:tcPr>
            <w:tcW w:w="6123"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lang w:bidi="ar"/>
              </w:rPr>
              <w:t xml:space="preserve">投标单位提供电子政务骨干网络和机房服务方案，包括：①设备管理与维护、②网络运维服务、③物理环境服务、④安全运维服务、⑤机房运维服务。方案完整、符合本项目实际需求的，每提供一项得1分，每项内容里有一处内容不合理或不完整的得0.5分，出现二处及以上的此项不得分，最高分5分。</w:t>
            </w:r>
            <w:r/>
          </w:p>
          <w:p>
            <w:pPr>
              <w:rPr>
                <w:rFonts w:hint="eastAsia" w:ascii="宋体" w:hAnsi="宋体" w:cs="宋体"/>
                <w:color w:val="000000"/>
                <w:sz w:val="24"/>
                <w:szCs w:val="24"/>
              </w:rPr>
            </w:pPr>
            <w:r>
              <w:rPr>
                <w:rFonts w:hint="eastAsia" w:ascii="宋体" w:hAnsi="宋体" w:cs="宋体"/>
                <w:color w:val="000000"/>
                <w:sz w:val="24"/>
                <w:szCs w:val="24"/>
                <w:lang w:bidi="ar"/>
              </w:rPr>
              <w:t xml:space="preserve">注：以上内容“不合理”、“不完整”是指：存在不适用项目实际情况、套用其他无关内容、内容不完整、与本项目履约无关、逻辑存在漏洞以及不满足采购文件要求的其他情况。</w:t>
            </w:r>
            <w:r/>
          </w:p>
        </w:tc>
        <w:tc>
          <w:tcPr>
            <w:tcW w:w="495"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w:t>
            </w:r>
            <w:r/>
          </w:p>
        </w:tc>
      </w:tr>
      <w:tr>
        <w:trPr>
          <w:trHeight w:val="5260"/>
        </w:trPr>
        <w:tc>
          <w:tcPr>
            <w:tcW w:w="60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w:t>
            </w:r>
            <w:r/>
          </w:p>
        </w:tc>
        <w:tc>
          <w:tcPr>
            <w:tcW w:w="1196"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吴江区人口网信息化网络服务</w:t>
            </w:r>
            <w:r/>
          </w:p>
        </w:tc>
        <w:tc>
          <w:tcPr>
            <w:tcW w:w="6123"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lang w:bidi="ar"/>
              </w:rPr>
              <w:t xml:space="preserve">投标单位提供吴江区人口网信息化网络服务方案，方案完整、符合本项目实际需求的，得2分，内容里有一处内容不合理或不完整的得1分，出现二处及以上的此项不得分，最高分2分。</w:t>
            </w:r>
            <w:r/>
          </w:p>
          <w:p>
            <w:pPr>
              <w:rPr>
                <w:rFonts w:hint="eastAsia" w:ascii="宋体" w:hAnsi="宋体" w:cs="宋体"/>
                <w:color w:val="000000"/>
                <w:sz w:val="24"/>
                <w:szCs w:val="24"/>
              </w:rPr>
            </w:pPr>
            <w:r>
              <w:rPr>
                <w:rFonts w:hint="eastAsia" w:ascii="宋体" w:hAnsi="宋体" w:cs="宋体"/>
                <w:color w:val="000000"/>
                <w:sz w:val="24"/>
                <w:szCs w:val="24"/>
                <w:lang w:bidi="ar"/>
              </w:rPr>
              <w:t xml:space="preserve">注：以上内容“不合理”、“不完整”是指：存在不适用项目实际情况、套用其他无关内容、内容不完整、与本项目履约无关、逻辑存在漏洞以及不满足采购文件要求的其他情况。</w:t>
            </w:r>
            <w:r/>
          </w:p>
        </w:tc>
        <w:tc>
          <w:tcPr>
            <w:tcW w:w="495"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p>
        </w:tc>
      </w:tr>
      <w:tr>
        <w:trPr>
          <w:trHeight w:val="7000"/>
        </w:trPr>
        <w:tc>
          <w:tcPr>
            <w:tcW w:w="60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w:t>
            </w:r>
            <w:r/>
          </w:p>
        </w:tc>
        <w:tc>
          <w:tcPr>
            <w:tcW w:w="1196"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视频资源管理平台服务方案</w:t>
            </w:r>
            <w:r/>
          </w:p>
        </w:tc>
        <w:tc>
          <w:tcPr>
            <w:tcW w:w="6123"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lang w:bidi="ar"/>
              </w:rPr>
              <w:t xml:space="preserve">投标单位提供视频资源管理平台服务方案，包含①平台基础功能承载能力提升服务、②平台共联共享承载能力提升服务、③平台使用功能完善提升服务、④平台综合运维服务。方案完整、符合本项目实际需求的，每提供一项得1分，每项内容里有一处内容不合理或不完整的得0.5分，出现二处及以上的此项不得分，最高分4分。</w:t>
            </w:r>
            <w:r/>
          </w:p>
          <w:p>
            <w:pPr>
              <w:rPr>
                <w:rFonts w:hint="eastAsia" w:ascii="宋体" w:hAnsi="宋体" w:cs="宋体"/>
                <w:color w:val="000000"/>
                <w:sz w:val="24"/>
                <w:szCs w:val="24"/>
              </w:rPr>
            </w:pPr>
            <w:r>
              <w:rPr>
                <w:rFonts w:hint="eastAsia" w:ascii="宋体" w:hAnsi="宋体" w:cs="宋体"/>
                <w:color w:val="000000"/>
                <w:sz w:val="24"/>
                <w:szCs w:val="24"/>
                <w:lang w:bidi="ar"/>
              </w:rPr>
              <w:t xml:space="preserve">注：以上内容“不合理”、“不完整”是指：存在不适用项目实际情况、套用其他无关内容、内容不完整、与本项目履约无关、逻辑存在漏洞以及不满足采购文件要求的其他情况。</w:t>
            </w:r>
            <w:r/>
          </w:p>
        </w:tc>
        <w:tc>
          <w:tcPr>
            <w:tcW w:w="495"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w:t>
            </w:r>
            <w:r/>
          </w:p>
        </w:tc>
      </w:tr>
      <w:tr>
        <w:trPr>
          <w:trHeight w:val="5260"/>
        </w:trPr>
        <w:tc>
          <w:tcPr>
            <w:tcW w:w="60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7</w:t>
            </w:r>
            <w:r/>
          </w:p>
        </w:tc>
        <w:tc>
          <w:tcPr>
            <w:tcW w:w="1196"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视频监控云存储服务方案</w:t>
            </w:r>
            <w:r/>
          </w:p>
        </w:tc>
        <w:tc>
          <w:tcPr>
            <w:tcW w:w="6123"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lang w:bidi="ar"/>
              </w:rPr>
              <w:t xml:space="preserve">投标单位提供视频监控云储存服务方案，包含①视频云存储、②视频云平台，方案完整、符合本项目实际需求的，每提供一项得2分，每项内容里有一处内容不合理或不完整的得1分，出现二处及以上的此项不得分，最高分4分。</w:t>
            </w:r>
            <w:r/>
          </w:p>
          <w:p>
            <w:pPr>
              <w:rPr>
                <w:rFonts w:hint="eastAsia" w:ascii="宋体" w:hAnsi="宋体" w:cs="宋体"/>
                <w:color w:val="000000"/>
                <w:sz w:val="24"/>
                <w:szCs w:val="24"/>
              </w:rPr>
            </w:pPr>
            <w:r>
              <w:rPr>
                <w:rFonts w:hint="eastAsia" w:ascii="宋体" w:hAnsi="宋体" w:cs="宋体"/>
                <w:color w:val="000000"/>
                <w:sz w:val="24"/>
                <w:szCs w:val="24"/>
                <w:lang w:bidi="ar"/>
              </w:rPr>
              <w:t xml:space="preserve">注：以上内容“不合理”、“不完整”是指：存在不适用项目实际情况、套用其他无关内容、内容不完整、与本项目履约无关、逻辑存在漏洞以及不满足采购文件要求的其他情况。</w:t>
            </w:r>
            <w:r/>
          </w:p>
        </w:tc>
        <w:tc>
          <w:tcPr>
            <w:tcW w:w="495"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w:t>
            </w:r>
            <w:r/>
          </w:p>
        </w:tc>
      </w:tr>
      <w:tr>
        <w:trPr>
          <w:trHeight w:val="5840"/>
        </w:trPr>
        <w:tc>
          <w:tcPr>
            <w:tcW w:w="60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8</w:t>
            </w:r>
            <w:r/>
          </w:p>
        </w:tc>
        <w:tc>
          <w:tcPr>
            <w:tcW w:w="1196"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市民卡智慧平台服务方案</w:t>
            </w:r>
            <w:r/>
          </w:p>
        </w:tc>
        <w:tc>
          <w:tcPr>
            <w:tcW w:w="6123"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lang w:bidi="ar"/>
              </w:rPr>
              <w:t xml:space="preserve">投标单位提供市民卡智慧平台服务方案，包括：①市民卡运营服务、②软件平台服务、③硬件运维服务、④吴江市民卡运营推广服务。方案完整、符合本项目实际需求的，每提供一项得2分，每项内容里有一处内容不合理或不完整的得1分，出现二处及以上的此项不得分，最高分8分。</w:t>
            </w:r>
            <w:r/>
          </w:p>
          <w:p>
            <w:pPr>
              <w:rPr>
                <w:rFonts w:hint="eastAsia" w:ascii="宋体" w:hAnsi="宋体" w:cs="宋体"/>
                <w:color w:val="000000"/>
                <w:sz w:val="24"/>
                <w:szCs w:val="24"/>
              </w:rPr>
            </w:pPr>
            <w:r>
              <w:rPr>
                <w:rFonts w:hint="eastAsia" w:ascii="宋体" w:hAnsi="宋体" w:cs="宋体"/>
                <w:color w:val="000000"/>
                <w:sz w:val="24"/>
                <w:szCs w:val="24"/>
                <w:lang w:bidi="ar"/>
              </w:rPr>
              <w:t xml:space="preserve">注：以上内容“不合理”、“不完整”是指：存在不适用项目实际情况、套用其他无关内容、内容不完整、与本项目履约无关、逻辑存在漏洞以及不满足采购文件要求的其他情况。</w:t>
            </w:r>
            <w:r/>
          </w:p>
        </w:tc>
        <w:tc>
          <w:tcPr>
            <w:tcW w:w="495"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8</w:t>
            </w:r>
            <w:r/>
          </w:p>
        </w:tc>
      </w:tr>
      <w:tr>
        <w:trPr>
          <w:trHeight w:val="5840"/>
        </w:trPr>
        <w:tc>
          <w:tcPr>
            <w:tcW w:w="60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9</w:t>
            </w:r>
            <w:r/>
          </w:p>
        </w:tc>
        <w:tc>
          <w:tcPr>
            <w:tcW w:w="1196"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大数据平台运营服务方案</w:t>
            </w:r>
            <w:r/>
          </w:p>
        </w:tc>
        <w:tc>
          <w:tcPr>
            <w:tcW w:w="6123"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lang w:bidi="ar"/>
              </w:rPr>
              <w:t xml:space="preserve">投标单位提供大数据平台运营服务方案，包括：①目录梳理服务、②数据汇聚服务、③数据共享服务、④数据对接服务、⑤平台运行保障服务。方案完整、符合本项目实际需求的，每提供一项得2分，每项内容里有一处内容不合理或不完整的得1分，出现二处及以上的此项不得分，最高分10分。</w:t>
            </w:r>
            <w:r/>
          </w:p>
          <w:p>
            <w:pPr>
              <w:rPr>
                <w:rFonts w:hint="eastAsia" w:ascii="宋体" w:hAnsi="宋体" w:cs="宋体"/>
                <w:color w:val="000000"/>
                <w:sz w:val="24"/>
                <w:szCs w:val="24"/>
              </w:rPr>
            </w:pPr>
            <w:r>
              <w:rPr>
                <w:rFonts w:hint="eastAsia" w:ascii="宋体" w:hAnsi="宋体" w:cs="宋体"/>
                <w:color w:val="000000"/>
                <w:sz w:val="24"/>
                <w:szCs w:val="24"/>
                <w:lang w:bidi="ar"/>
              </w:rPr>
              <w:t xml:space="preserve">注：以上内容“不合理”、“不完整”是指：存在不适用项目实际情况、套用其他无关内容、内容不完整、与本项目履约无关、逻辑存在漏洞以及不满足采购文件要求的其他情况。</w:t>
            </w:r>
            <w:r/>
          </w:p>
        </w:tc>
        <w:tc>
          <w:tcPr>
            <w:tcW w:w="495"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10</w:t>
            </w:r>
            <w:r/>
          </w:p>
        </w:tc>
      </w:tr>
      <w:tr>
        <w:trPr>
          <w:trHeight w:val="7580"/>
        </w:trPr>
        <w:tc>
          <w:tcPr>
            <w:tcW w:w="60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10</w:t>
            </w:r>
            <w:r/>
          </w:p>
        </w:tc>
        <w:tc>
          <w:tcPr>
            <w:tcW w:w="1196"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数据质量管理和提升服务方案</w:t>
            </w:r>
            <w:r/>
          </w:p>
        </w:tc>
        <w:tc>
          <w:tcPr>
            <w:tcW w:w="6123"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lang w:bidi="ar"/>
              </w:rPr>
              <w:t xml:space="preserve">投标单位提供数据质量管理和提升服务方案，包括：①数据质量持续提升服务、②政务服务事项办事指南要素检测和支撑服务、③政务服务事项整改指导服务、④营商环境服务能力提升服务、⑤办件数据综合治理服务。方案完整、符合本项目实际需求的，每提供一项得1分，每项内容里有一处内容不合理或不完整的得0.5分，出现二处及以上的此项不得分，最高分5分。</w:t>
            </w:r>
            <w:r/>
          </w:p>
          <w:p>
            <w:pPr>
              <w:rPr>
                <w:rFonts w:hint="eastAsia" w:ascii="宋体" w:hAnsi="宋体" w:cs="宋体"/>
                <w:color w:val="000000"/>
                <w:sz w:val="24"/>
                <w:szCs w:val="24"/>
              </w:rPr>
            </w:pPr>
            <w:r>
              <w:rPr>
                <w:rFonts w:hint="eastAsia" w:ascii="宋体" w:hAnsi="宋体" w:cs="宋体"/>
                <w:color w:val="000000"/>
                <w:sz w:val="24"/>
                <w:szCs w:val="24"/>
                <w:lang w:bidi="ar"/>
              </w:rPr>
              <w:t xml:space="preserve">注：以上内容“不合理”、“不完整”是指：存在不适用项目实际情况、套用其他无关内容、内容不完整、与本项目履约无关、逻辑存在漏洞以及不满足采购文件要求的其他情况。</w:t>
            </w:r>
            <w:r/>
          </w:p>
        </w:tc>
        <w:tc>
          <w:tcPr>
            <w:tcW w:w="495"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w:t>
            </w:r>
            <w:r/>
          </w:p>
        </w:tc>
      </w:tr>
      <w:tr>
        <w:trPr>
          <w:trHeight w:val="567"/>
        </w:trPr>
        <w:tc>
          <w:tcPr>
            <w:tcW w:w="608" w:type="dxa"/>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11</w:t>
            </w:r>
            <w:r/>
          </w:p>
        </w:tc>
        <w:tc>
          <w:tcPr>
            <w:tcW w:w="1196" w:type="dxa"/>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数据安全方案</w:t>
            </w:r>
            <w:r/>
          </w:p>
        </w:tc>
        <w:tc>
          <w:tcPr>
            <w:tcW w:w="6123" w:type="dxa"/>
            <w:vAlign w:val="center"/>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响应单位提供本项目的数据安全方案。方案完整、符合本项目实际需求的，得2分，内容里有一处内容不合理或不完整的得1分，出现二处及以上的此项不得分，最高分2分。</w:t>
            </w:r>
            <w:r/>
          </w:p>
          <w:p>
            <w:pP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注：以上内容“不合理”、“不完整”是指：存在不适用项目实际情况、套用其他无关内容、内容不完整、与本项目履约无关、逻辑存在漏洞以及不满足采购文件要求的其他情况。</w:t>
            </w:r>
            <w:r/>
          </w:p>
        </w:tc>
        <w:tc>
          <w:tcPr>
            <w:tcW w:w="495" w:type="dxa"/>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w:t>
            </w:r>
            <w:r/>
          </w:p>
        </w:tc>
      </w:tr>
      <w:tr>
        <w:trPr>
          <w:trHeight w:val="960"/>
        </w:trPr>
        <w:tc>
          <w:tcPr>
            <w:tcW w:w="608" w:type="dxa"/>
            <w:vAlign w:val="center"/>
            <w:vMerge w:val="restart"/>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12</w:t>
            </w:r>
            <w:r/>
          </w:p>
        </w:tc>
        <w:tc>
          <w:tcPr>
            <w:tcW w:w="1196" w:type="dxa"/>
            <w:vAlign w:val="center"/>
            <w:vMerge w:val="restart"/>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项目团队人员构成</w:t>
            </w:r>
            <w:r/>
          </w:p>
        </w:tc>
        <w:tc>
          <w:tcPr>
            <w:tcW w:w="6123"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lang w:bidi="ar"/>
              </w:rPr>
              <w:t xml:space="preserve">1. 项目经理具有信创集成项目管理师证书得2分；具备系统集成项目管理工程师证书或信息系统项目管理师证书得2分。最高得4分。（投标文件中需提供证书复印件或扫描件及该人员在投标单位最近一个月及以上缴纳的社保证明材料，并加盖投标单位公章，未按要求提供不得分。）</w:t>
            </w:r>
            <w:r/>
          </w:p>
        </w:tc>
        <w:tc>
          <w:tcPr>
            <w:tcW w:w="495" w:type="dxa"/>
            <w:vAlign w:val="center"/>
            <w:vMerge w:val="restart"/>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12</w:t>
            </w:r>
            <w:r/>
          </w:p>
        </w:tc>
      </w:tr>
      <w:tr>
        <w:trPr>
          <w:trHeight w:val="645"/>
        </w:trPr>
        <w:tc>
          <w:tcPr>
            <w:tcW w:w="608" w:type="dxa"/>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196" w:type="dxa"/>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6123"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lang w:bidi="ar"/>
              </w:rPr>
              <w:t xml:space="preserve">2. 技术负责人具有系统分析师证书得2分。（投标文件中需提供证书复印件或扫描件及该人员在投标单位最近一个月及以上缴纳的社保证明材料，并加盖投标单位公章，未按要求提供不得分。）</w:t>
            </w:r>
            <w:r/>
          </w:p>
        </w:tc>
        <w:tc>
          <w:tcPr>
            <w:tcW w:w="495" w:type="dxa"/>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1590"/>
        </w:trPr>
        <w:tc>
          <w:tcPr>
            <w:tcW w:w="608" w:type="dxa"/>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196" w:type="dxa"/>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6123"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lang w:bidi="ar"/>
              </w:rPr>
              <w:t xml:space="preserve">3.项目组成员中（除项目经理和技术负责人外）具有系统集成项目管理工程师证书或信息系统项目管理师证书得2分；具备电子信息工程类中级及以上证书得2分；具备注册信息安全工程师（CISE）或CISP-PTE证书或CISP-PTS证书或CISP-CSE证书或NISP-CCS证书或NISP-PT证书得2分。最高6分。（投标文件中需提供证书复印件或扫描件及该人员在投标单位最近一个月及以上缴纳的社保证明材料，并加盖投标单位公章，未按要求提供不得分。一人多证不可兼得，提供多个相同类型证书只计算一个）</w:t>
            </w:r>
            <w:r/>
          </w:p>
        </w:tc>
        <w:tc>
          <w:tcPr>
            <w:tcW w:w="495" w:type="dxa"/>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6460"/>
        </w:trPr>
        <w:tc>
          <w:tcPr>
            <w:tcW w:w="60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13</w:t>
            </w:r>
            <w:r/>
          </w:p>
        </w:tc>
        <w:tc>
          <w:tcPr>
            <w:tcW w:w="1196"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投标单位综合实力</w:t>
            </w:r>
            <w:r/>
          </w:p>
        </w:tc>
        <w:tc>
          <w:tcPr>
            <w:tcW w:w="6123"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lang w:bidi="ar"/>
              </w:rPr>
              <w:t xml:space="preserve">1.投标人具有有效期内的信息安全管理体系认证证书得2分；</w:t>
            </w:r>
            <w:r/>
          </w:p>
          <w:p>
            <w:pPr>
              <w:widowControl/>
              <w:rPr>
                <w:rFonts w:hint="eastAsia" w:ascii="宋体" w:hAnsi="宋体" w:cs="宋体"/>
                <w:color w:val="000000"/>
                <w:sz w:val="24"/>
                <w:szCs w:val="24"/>
              </w:rPr>
            </w:pPr>
            <w:r>
              <w:rPr>
                <w:rFonts w:hint="eastAsia" w:ascii="宋体" w:hAnsi="宋体" w:cs="宋体"/>
                <w:color w:val="000000"/>
                <w:sz w:val="24"/>
                <w:szCs w:val="24"/>
                <w:lang w:bidi="ar"/>
              </w:rPr>
              <w:t xml:space="preserve">2.投标人具有有效期内ITSS运行维护类三级及以上信息技术服务符合性证书得2分；ITSS运行维护类三级以下的得1分；</w:t>
            </w:r>
            <w:r/>
          </w:p>
          <w:p>
            <w:pPr>
              <w:widowControl/>
              <w:rPr>
                <w:rFonts w:hint="eastAsia" w:ascii="宋体" w:hAnsi="宋体" w:cs="宋体"/>
                <w:color w:val="000000"/>
                <w:sz w:val="24"/>
                <w:szCs w:val="24"/>
              </w:rPr>
            </w:pPr>
            <w:r>
              <w:rPr>
                <w:rFonts w:hint="eastAsia" w:ascii="宋体" w:hAnsi="宋体" w:cs="宋体"/>
                <w:color w:val="000000"/>
                <w:sz w:val="24"/>
                <w:szCs w:val="24"/>
                <w:lang w:bidi="ar"/>
              </w:rPr>
              <w:t xml:space="preserve">3.具备有效的质量管理体系认证证书的得1分；具备有效的信息技术服务管理体系认证证书的得1分。</w:t>
            </w:r>
            <w:r/>
          </w:p>
          <w:p>
            <w:pPr>
              <w:widowControl/>
              <w:rPr>
                <w:rFonts w:hint="eastAsia" w:ascii="宋体" w:hAnsi="宋体" w:cs="宋体"/>
                <w:color w:val="000000"/>
                <w:sz w:val="24"/>
                <w:szCs w:val="24"/>
              </w:rPr>
            </w:pPr>
            <w:r>
              <w:rPr>
                <w:rFonts w:hint="eastAsia" w:ascii="宋体" w:hAnsi="宋体" w:cs="宋体"/>
                <w:color w:val="000000"/>
                <w:sz w:val="24"/>
                <w:szCs w:val="24"/>
                <w:lang w:bidi="ar"/>
              </w:rPr>
              <w:t xml:space="preserve">4.具备有效的类似本项目软件著作权的，每提供1份得1分，最高得2分。</w:t>
            </w:r>
            <w:r/>
          </w:p>
          <w:p>
            <w:pPr>
              <w:rPr>
                <w:rFonts w:hint="eastAsia" w:ascii="宋体" w:hAnsi="宋体" w:cs="宋体"/>
                <w:color w:val="000000"/>
                <w:sz w:val="24"/>
                <w:szCs w:val="24"/>
              </w:rPr>
            </w:pPr>
            <w:r>
              <w:rPr>
                <w:rFonts w:hint="eastAsia" w:ascii="宋体" w:hAnsi="宋体" w:cs="宋体"/>
                <w:color w:val="000000"/>
                <w:sz w:val="24"/>
                <w:szCs w:val="24"/>
                <w:lang w:bidi="ar"/>
              </w:rPr>
              <w:t xml:space="preserve">（投标文件中需提供有效期内的证书复印件或扫描件，并加盖投标单位公章，未按要求提供不得分。）</w:t>
            </w:r>
            <w:r/>
          </w:p>
        </w:tc>
        <w:tc>
          <w:tcPr>
            <w:tcW w:w="495"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8</w:t>
            </w:r>
            <w:r/>
          </w:p>
        </w:tc>
      </w:tr>
      <w:tr>
        <w:trPr>
          <w:trHeight w:val="580"/>
        </w:trPr>
        <w:tc>
          <w:tcPr>
            <w:tcW w:w="608" w:type="dxa"/>
            <w:vAlign w:val="center"/>
            <w:vMerge w:val="restart"/>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14</w:t>
            </w:r>
            <w:r/>
          </w:p>
        </w:tc>
        <w:tc>
          <w:tcPr>
            <w:tcW w:w="1196" w:type="dxa"/>
            <w:vAlign w:val="center"/>
            <w:vMerge w:val="restart"/>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类似项目业绩</w:t>
            </w:r>
            <w:r/>
          </w:p>
        </w:tc>
        <w:tc>
          <w:tcPr>
            <w:tcW w:w="6123" w:type="dxa"/>
            <w:vAlign w:val="center"/>
            <w:vMerge w:val="restart"/>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lang w:bidi="ar"/>
              </w:rPr>
              <w:t xml:space="preserve">2022年1月1日起至今（以合同签订之日起）投标单位具有类似项目业绩的，每提供一个得1分，最高得2分。（投标文件中需提供完整的合同及任意一期的发票复印件或扫描件，并加盖投标单位公章，未按要求提供不得分。）</w:t>
            </w:r>
            <w:r/>
          </w:p>
        </w:tc>
        <w:tc>
          <w:tcPr>
            <w:tcW w:w="495" w:type="dxa"/>
            <w:vAlign w:val="center"/>
            <w:vMerge w:val="restart"/>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p>
        </w:tc>
      </w:tr>
      <w:tr>
        <w:trPr>
          <w:trHeight w:val="645"/>
        </w:trPr>
        <w:tc>
          <w:tcPr>
            <w:tcW w:w="608" w:type="dxa"/>
            <w:vAlign w:val="center"/>
            <w:vMerge w:val="restart"/>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15</w:t>
            </w:r>
            <w:r/>
          </w:p>
        </w:tc>
        <w:tc>
          <w:tcPr>
            <w:tcW w:w="1196" w:type="dxa"/>
            <w:vAlign w:val="center"/>
            <w:vMerge w:val="restart"/>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演示</w:t>
            </w:r>
            <w:r/>
          </w:p>
        </w:tc>
        <w:tc>
          <w:tcPr>
            <w:tcW w:w="6123" w:type="dxa"/>
            <w:vAlign w:val="center"/>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每成功演示下述一项能力得2分，功能不完整或缺项不得分，最高得8分。</w:t>
            </w:r>
            <w:r/>
          </w:p>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具有类似项目真实环境下软件操作视频方式进行演示（视频画面须清晰），视频文件的格式为*.mp4或*.avi，供应商须将视频文件分段压缩为*.zip文件上传（单个文件不得大于50M，所有文件总共不得大于300M）。文件上传方式见《操作手册》规定，上传的演示视频将作为投标文件的组成部分，视频时长总计不超过15分钟。未按要求提交的本项不得分。</w:t>
            </w:r>
            <w:r/>
          </w:p>
        </w:tc>
        <w:tc>
          <w:tcPr>
            <w:tcW w:w="495" w:type="dxa"/>
            <w:vAlign w:val="center"/>
            <w:vMerge w:val="restart"/>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8</w:t>
            </w:r>
            <w:r/>
          </w:p>
        </w:tc>
      </w:tr>
      <w:tr>
        <w:trPr>
          <w:trHeight w:val="330"/>
        </w:trPr>
        <w:tc>
          <w:tcPr>
            <w:tcW w:w="608" w:type="dxa"/>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196" w:type="dxa"/>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6123" w:type="dxa"/>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主要演示内容：</w:t>
            </w:r>
            <w:r/>
          </w:p>
        </w:tc>
        <w:tc>
          <w:tcPr>
            <w:tcW w:w="495" w:type="dxa"/>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645"/>
        </w:trPr>
        <w:tc>
          <w:tcPr>
            <w:tcW w:w="608" w:type="dxa"/>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196" w:type="dxa"/>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6123" w:type="dxa"/>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1、视频资源管理平台基础功能，包括用户角色管理、视频预览功能、基础录像回放功能、图片查询功能、对内资源配置、对外资源申请、权限与审批、视频水印等。</w:t>
            </w:r>
            <w:r/>
          </w:p>
        </w:tc>
        <w:tc>
          <w:tcPr>
            <w:tcW w:w="495" w:type="dxa"/>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645"/>
        </w:trPr>
        <w:tc>
          <w:tcPr>
            <w:tcW w:w="608" w:type="dxa"/>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196" w:type="dxa"/>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6123" w:type="dxa"/>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2、大数据平台数据共享服务能力演示：应包括资源目录发布、资源查询、依据目录申请资源，资源目录审批、数据提供等数据共享使用过程。</w:t>
            </w:r>
            <w:r/>
          </w:p>
        </w:tc>
        <w:tc>
          <w:tcPr>
            <w:tcW w:w="495" w:type="dxa"/>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645"/>
        </w:trPr>
        <w:tc>
          <w:tcPr>
            <w:tcW w:w="608" w:type="dxa"/>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196" w:type="dxa"/>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6123" w:type="dxa"/>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3、大数据平台与上级平台进行数据对接的能力展示：应包括从上级平台获取数据和给上级平台提供数据两部分，支持对数据对接情况进行统计。</w:t>
            </w:r>
            <w:r/>
          </w:p>
        </w:tc>
        <w:tc>
          <w:tcPr>
            <w:tcW w:w="495" w:type="dxa"/>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645"/>
        </w:trPr>
        <w:tc>
          <w:tcPr>
            <w:tcW w:w="608" w:type="dxa"/>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196" w:type="dxa"/>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6123" w:type="dxa"/>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4、大数据平台数据通道监控管理能力演示：应包括数据通道监控结果查询及展示和通道配置及管理，支持所有数据通道的配置管理、数据通道汇总统计、数据汇聚监控、数据提供监控、异常结果查询等。</w:t>
            </w:r>
            <w:r/>
          </w:p>
        </w:tc>
        <w:tc>
          <w:tcPr>
            <w:tcW w:w="495" w:type="dxa"/>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r>
    </w:tbl>
    <w:p>
      <w:pPr>
        <w:pStyle w:val="964"/>
      </w:pPr>
      <w:r/>
      <w:r/>
    </w:p>
    <w:p>
      <w:pPr>
        <w:pStyle w:val="964"/>
      </w:pPr>
      <w:r/>
      <w:r/>
    </w:p>
    <w:p>
      <w:pPr>
        <w:spacing w:line="480" w:lineRule="exact"/>
        <w:rPr>
          <w:rFonts w:hint="eastAsia" w:ascii="宋体" w:hAnsi="宋体"/>
          <w:bCs/>
          <w:sz w:val="24"/>
          <w:szCs w:val="24"/>
        </w:rPr>
      </w:pPr>
      <w:r>
        <w:rPr>
          <w:rFonts w:hint="eastAsia" w:ascii="宋体" w:hAnsi="宋体"/>
          <w:bCs/>
          <w:sz w:val="24"/>
          <w:szCs w:val="24"/>
        </w:rPr>
      </w:r>
      <w:r/>
    </w:p>
    <w:p>
      <w:r/>
      <w:r/>
    </w:p>
    <w:p>
      <w:r/>
      <w:r/>
    </w:p>
    <w:p>
      <w:pPr>
        <w:pStyle w:val="897"/>
        <w:rPr>
          <w:rFonts w:hint="eastAsia"/>
        </w:rPr>
      </w:pPr>
      <w:r>
        <w:rPr>
          <w:rFonts w:hint="eastAsia"/>
        </w:rPr>
      </w:r>
      <w:r/>
    </w:p>
    <w:p>
      <w:r/>
      <w:r/>
    </w:p>
    <w:p>
      <w:pPr>
        <w:pStyle w:val="897"/>
        <w:rPr>
          <w:rFonts w:hint="eastAsia"/>
        </w:rPr>
      </w:pPr>
      <w:r>
        <w:rPr>
          <w:rFonts w:hint="eastAsia"/>
        </w:rPr>
      </w:r>
      <w:r/>
    </w:p>
    <w:p>
      <w:r/>
      <w:r/>
    </w:p>
    <w:p>
      <w:pPr>
        <w:pStyle w:val="897"/>
        <w:rPr>
          <w:rFonts w:hint="eastAsia"/>
        </w:rPr>
      </w:pPr>
      <w:r>
        <w:rPr>
          <w:rFonts w:hint="eastAsia"/>
        </w:rPr>
      </w:r>
      <w:r/>
    </w:p>
    <w:p>
      <w:r/>
      <w:r/>
    </w:p>
    <w:p>
      <w:pPr>
        <w:pStyle w:val="897"/>
        <w:rPr>
          <w:rFonts w:hint="eastAsia"/>
        </w:rPr>
      </w:pPr>
      <w:r>
        <w:rPr>
          <w:rFonts w:hint="eastAsia"/>
        </w:rPr>
      </w:r>
      <w:r/>
    </w:p>
    <w:p>
      <w:r/>
      <w:r/>
    </w:p>
    <w:p>
      <w:pPr>
        <w:pStyle w:val="897"/>
        <w:rPr>
          <w:rFonts w:hint="eastAsia"/>
        </w:rPr>
      </w:pPr>
      <w:r>
        <w:rPr>
          <w:rFonts w:hint="eastAsia"/>
        </w:rPr>
      </w:r>
      <w:r/>
    </w:p>
    <w:p>
      <w:r/>
      <w:r/>
    </w:p>
    <w:p>
      <w:pPr>
        <w:pStyle w:val="897"/>
        <w:rPr>
          <w:rFonts w:hint="eastAsia"/>
        </w:rPr>
      </w:pPr>
      <w:r>
        <w:rPr>
          <w:rFonts w:hint="eastAsia"/>
        </w:rPr>
      </w:r>
      <w:r/>
    </w:p>
    <w:p>
      <w:r/>
      <w:r/>
    </w:p>
    <w:p>
      <w:pPr>
        <w:pStyle w:val="897"/>
        <w:rPr>
          <w:rFonts w:hint="eastAsia"/>
        </w:rPr>
      </w:pPr>
      <w:r>
        <w:rPr>
          <w:rFonts w:hint="eastAsia"/>
        </w:rPr>
      </w:r>
      <w:r/>
    </w:p>
    <w:p>
      <w:r/>
      <w:r/>
    </w:p>
    <w:p>
      <w:pPr>
        <w:pStyle w:val="897"/>
        <w:rPr>
          <w:rFonts w:hint="eastAsia"/>
        </w:rPr>
      </w:pPr>
      <w:r>
        <w:rPr>
          <w:rFonts w:hint="eastAsia"/>
        </w:rPr>
      </w:r>
      <w:r/>
    </w:p>
    <w:p>
      <w:r/>
      <w:r/>
    </w:p>
    <w:p>
      <w:r/>
      <w:r/>
    </w:p>
    <w:p>
      <w:r/>
      <w:r/>
    </w:p>
    <w:p>
      <w:pPr>
        <w:pStyle w:val="886"/>
        <w:rPr>
          <w:rFonts w:ascii="黑体" w:eastAsia="黑体"/>
          <w:bCs/>
          <w:sz w:val="44"/>
        </w:rPr>
      </w:pPr>
      <w:r>
        <w:rPr>
          <w:rFonts w:hint="eastAsia" w:ascii="黑体" w:eastAsia="黑体"/>
          <w:bCs/>
          <w:sz w:val="44"/>
        </w:rPr>
        <w:t xml:space="preserve">第六章  投标</w:t>
      </w:r>
      <w:bookmarkEnd w:id="193"/>
      <w:r/>
      <w:bookmarkEnd w:id="194"/>
      <w:r/>
      <w:bookmarkEnd w:id="195"/>
      <w:r>
        <w:rPr>
          <w:rFonts w:hint="eastAsia" w:ascii="黑体" w:eastAsia="黑体"/>
          <w:bCs/>
          <w:sz w:val="44"/>
        </w:rPr>
        <w:t xml:space="preserve">文件格式 </w:t>
      </w:r>
      <w:r/>
    </w:p>
    <w:p>
      <w:pPr>
        <w:jc w:val="center"/>
        <w:rPr>
          <w:rFonts w:hint="eastAsia" w:ascii="宋体" w:hAnsi="宋体"/>
          <w:b/>
          <w:sz w:val="72"/>
        </w:rPr>
      </w:pPr>
      <w:r/>
      <w:bookmarkStart w:id="201" w:name="_Hlt26955039"/>
      <w:r/>
      <w:bookmarkEnd w:id="201"/>
      <w:r/>
      <w:bookmarkStart w:id="202" w:name="_Hlt26671244"/>
      <w:r/>
      <w:bookmarkEnd w:id="202"/>
      <w:r/>
      <w:bookmarkStart w:id="203" w:name="_Toc26554094"/>
      <w:r/>
      <w:bookmarkStart w:id="204" w:name="_Toc49090576"/>
      <w:r/>
      <w:bookmarkStart w:id="205" w:name="_Toc120614282"/>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rPr>
      </w:pPr>
      <w:r>
        <w:rPr>
          <w:rFonts w:hint="eastAsia" w:ascii="宋体" w:hAnsi="宋体"/>
        </w:rPr>
      </w:r>
      <w:r/>
    </w:p>
    <w:p>
      <w:pPr>
        <w:rPr>
          <w:rFonts w:hint="eastAsia" w:ascii="黑体" w:hAnsi="黑体" w:eastAsia="黑体"/>
          <w:iCs/>
          <w:sz w:val="32"/>
          <w:szCs w:val="32"/>
        </w:rPr>
      </w:pPr>
      <w:r>
        <w:rPr>
          <w:rFonts w:ascii="宋体" w:hAnsi="宋体"/>
          <w:b/>
          <w:sz w:val="36"/>
          <w:u w:val="single"/>
        </w:rPr>
        <w:br w:type="page" w:clear="all"/>
      </w:r>
      <w:bookmarkEnd w:id="191"/>
      <w:r/>
      <w:bookmarkEnd w:id="192"/>
      <w:r/>
      <w:bookmarkEnd w:id="203"/>
      <w:r/>
      <w:bookmarkEnd w:id="204"/>
      <w:r/>
      <w:bookmarkEnd w:id="205"/>
      <w:r/>
      <w:bookmarkStart w:id="206" w:name="_Toc120614284"/>
      <w:r>
        <w:rPr>
          <w:rFonts w:hint="eastAsia" w:ascii="宋体" w:hAnsi="宋体"/>
          <w:bCs/>
          <w:iCs/>
          <w:sz w:val="24"/>
          <w:szCs w:val="22"/>
        </w:rPr>
        <w:t xml:space="preserve">★</w:t>
      </w:r>
      <w:r>
        <w:rPr>
          <w:rFonts w:hint="eastAsia" w:ascii="黑体" w:hAnsi="黑体" w:eastAsia="黑体"/>
          <w:iCs/>
          <w:sz w:val="32"/>
          <w:szCs w:val="32"/>
        </w:rPr>
        <w:t xml:space="preserve">一、法人或者其他组织的营业执照等证明文件，自然人的身份证明</w:t>
      </w:r>
      <w:r/>
    </w:p>
    <w:p>
      <w:pPr>
        <w:ind w:firstLine="480"/>
        <w:spacing w:line="440" w:lineRule="exact"/>
        <w:rPr>
          <w:rFonts w:hint="eastAsia" w:ascii="宋体" w:hAnsi="宋体"/>
          <w:sz w:val="24"/>
          <w:szCs w:val="22"/>
        </w:rPr>
      </w:pPr>
      <w:r>
        <w:rPr>
          <w:rFonts w:hint="eastAsia" w:ascii="宋体" w:hAnsi="宋体"/>
          <w:sz w:val="24"/>
          <w:szCs w:val="22"/>
        </w:rPr>
      </w:r>
      <w:r/>
    </w:p>
    <w:p>
      <w:pPr>
        <w:rPr>
          <w:rFonts w:hint="eastAsia" w:ascii="黑体" w:hAnsi="黑体" w:eastAsia="黑体"/>
          <w:iCs/>
          <w:sz w:val="32"/>
          <w:szCs w:val="32"/>
        </w:rPr>
      </w:pPr>
      <w:r>
        <w:rPr>
          <w:rFonts w:hint="eastAsia" w:ascii="宋体" w:hAnsi="宋体"/>
          <w:bCs/>
          <w:iCs/>
          <w:sz w:val="24"/>
          <w:szCs w:val="22"/>
        </w:rPr>
        <w:t xml:space="preserve">★</w:t>
      </w:r>
      <w:r>
        <w:rPr>
          <w:rFonts w:hint="eastAsia" w:ascii="黑体" w:hAnsi="黑体" w:eastAsia="黑体"/>
          <w:iCs/>
          <w:sz w:val="32"/>
          <w:szCs w:val="32"/>
        </w:rPr>
        <w:t xml:space="preserve">二、具有良好的商业信誉和健全的财务会计制度</w:t>
      </w:r>
      <w:r/>
    </w:p>
    <w:p>
      <w:pPr>
        <w:ind w:firstLine="480"/>
        <w:rPr>
          <w:rFonts w:hint="eastAsia" w:ascii="宋体" w:hAnsi="宋体"/>
          <w:bCs/>
          <w:sz w:val="24"/>
          <w:szCs w:val="22"/>
        </w:rPr>
      </w:pPr>
      <w:r>
        <w:rPr>
          <w:rFonts w:hint="eastAsia" w:ascii="宋体" w:hAnsi="宋体"/>
          <w:bCs/>
          <w:sz w:val="24"/>
          <w:szCs w:val="22"/>
        </w:rPr>
        <w:t xml:space="preserve">提供2024年度经审计的财务报告或投标截止前六个月内银行金融机构出具的资信证明。</w:t>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Cs/>
          <w:sz w:val="32"/>
          <w:szCs w:val="32"/>
        </w:rPr>
      </w:pPr>
      <w:r>
        <w:rPr>
          <w:rFonts w:hint="eastAsia" w:ascii="宋体" w:hAnsi="宋体"/>
          <w:bCs/>
          <w:iCs/>
          <w:sz w:val="24"/>
          <w:szCs w:val="22"/>
        </w:rPr>
        <w:t xml:space="preserve">★</w:t>
      </w:r>
      <w:r>
        <w:rPr>
          <w:rFonts w:hint="eastAsia" w:ascii="黑体" w:hAnsi="黑体" w:eastAsia="黑体"/>
          <w:iCs/>
          <w:sz w:val="32"/>
          <w:szCs w:val="32"/>
        </w:rPr>
        <w:t xml:space="preserve">三、依法缴纳税收和社会保障资金的相关材料</w:t>
      </w:r>
      <w:r/>
    </w:p>
    <w:p>
      <w:pPr>
        <w:ind w:firstLine="480"/>
        <w:rPr>
          <w:rFonts w:hint="eastAsia" w:ascii="宋体" w:hAnsi="宋体"/>
          <w:bCs/>
          <w:sz w:val="24"/>
          <w:szCs w:val="22"/>
        </w:rPr>
      </w:pPr>
      <w:r>
        <w:rPr>
          <w:rFonts w:hint="eastAsia" w:ascii="宋体" w:hAnsi="宋体"/>
          <w:bCs/>
          <w:sz w:val="24"/>
          <w:szCs w:val="22"/>
        </w:rPr>
        <w:t xml:space="preserve">提供提交投标文件截止时间前一年内至少一个月依法缴纳税收及缴纳社会保障资金的证明材料。投标人依法享受缓缴、免缴税收、社会保障资金的提供证明材料。</w:t>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Cs/>
          <w:sz w:val="32"/>
          <w:szCs w:val="32"/>
        </w:rPr>
      </w:pPr>
      <w:r>
        <w:rPr>
          <w:rFonts w:hint="eastAsia" w:ascii="宋体" w:hAnsi="宋体"/>
          <w:bCs/>
          <w:iCs/>
          <w:sz w:val="24"/>
          <w:szCs w:val="22"/>
        </w:rPr>
        <w:t xml:space="preserve">★</w:t>
      </w:r>
      <w:r>
        <w:rPr>
          <w:rFonts w:hint="eastAsia" w:ascii="黑体" w:hAnsi="黑体" w:eastAsia="黑体"/>
          <w:iCs/>
          <w:sz w:val="32"/>
          <w:szCs w:val="32"/>
        </w:rPr>
        <w:t xml:space="preserve">四、具备履行合同所必需的设备和专业技术能力的书面声明</w:t>
      </w:r>
      <w:r/>
    </w:p>
    <w:p>
      <w:pPr>
        <w:ind w:firstLine="492"/>
        <w:spacing w:line="460" w:lineRule="exact"/>
        <w:rPr>
          <w:rFonts w:hint="eastAsia" w:ascii="宋体" w:hAnsi="宋体"/>
          <w:bCs/>
          <w:sz w:val="24"/>
          <w:szCs w:val="22"/>
        </w:rPr>
      </w:pPr>
      <w:r>
        <w:rPr>
          <w:rFonts w:hint="eastAsia" w:ascii="宋体" w:hAnsi="宋体"/>
          <w:bCs/>
          <w:sz w:val="24"/>
          <w:szCs w:val="22"/>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sz w:val="24"/>
          <w:szCs w:val="22"/>
        </w:rPr>
      </w:pPr>
      <w:r>
        <w:rPr>
          <w:rFonts w:hint="eastAsia" w:ascii="宋体" w:hAnsi="宋体"/>
          <w:bCs/>
          <w:sz w:val="24"/>
          <w:szCs w:val="22"/>
        </w:rPr>
        <w:t xml:space="preserve">主要设备有：</w:t>
      </w:r>
      <w:r>
        <w:rPr>
          <w:rFonts w:hint="eastAsia" w:ascii="宋体" w:hAnsi="宋体"/>
          <w:bCs/>
          <w:sz w:val="24"/>
          <w:szCs w:val="22"/>
          <w:u w:val="single"/>
        </w:rPr>
        <w:t xml:space="preserve">  </w:t>
      </w:r>
      <w:r>
        <w:rPr>
          <w:rFonts w:hint="eastAsia" w:ascii="宋体" w:hAnsi="宋体"/>
          <w:bCs/>
          <w:sz w:val="24"/>
          <w:szCs w:val="22"/>
        </w:rPr>
        <w:t xml:space="preserve">。</w:t>
      </w:r>
      <w:r/>
    </w:p>
    <w:p>
      <w:pPr>
        <w:ind w:firstLine="492"/>
        <w:spacing w:line="460" w:lineRule="exact"/>
        <w:rPr>
          <w:rFonts w:hint="eastAsia" w:ascii="宋体" w:hAnsi="宋体"/>
          <w:bCs/>
          <w:sz w:val="24"/>
          <w:szCs w:val="22"/>
        </w:rPr>
      </w:pPr>
      <w:r>
        <w:rPr>
          <w:rFonts w:hint="eastAsia" w:ascii="宋体" w:hAnsi="宋体"/>
          <w:bCs/>
          <w:sz w:val="24"/>
          <w:szCs w:val="22"/>
        </w:rPr>
        <w:t xml:space="preserve">主要专业技术能力有：</w:t>
      </w:r>
      <w:r>
        <w:rPr>
          <w:rFonts w:hint="eastAsia" w:ascii="宋体" w:hAnsi="宋体"/>
          <w:bCs/>
          <w:sz w:val="24"/>
          <w:szCs w:val="22"/>
          <w:u w:val="single"/>
        </w:rPr>
        <w:t xml:space="preserve">   </w:t>
      </w:r>
      <w:r>
        <w:rPr>
          <w:rFonts w:hint="eastAsia" w:ascii="宋体" w:hAnsi="宋体"/>
          <w:bCs/>
          <w:sz w:val="24"/>
          <w:szCs w:val="22"/>
        </w:rPr>
        <w:t xml:space="preserve">。</w:t>
      </w:r>
      <w:r/>
    </w:p>
    <w:p>
      <w:pPr>
        <w:spacing w:line="460" w:lineRule="exact"/>
        <w:rPr>
          <w:rFonts w:hint="eastAsia" w:ascii="宋体" w:hAnsi="宋体"/>
          <w:bCs/>
          <w:sz w:val="24"/>
          <w:szCs w:val="22"/>
        </w:rPr>
      </w:pPr>
      <w:r>
        <w:rPr>
          <w:rFonts w:hint="eastAsia" w:ascii="宋体" w:hAnsi="宋体"/>
          <w:bCs/>
          <w:sz w:val="24"/>
          <w:szCs w:val="22"/>
        </w:rPr>
        <w:t xml:space="preserve">                                     </w:t>
      </w:r>
      <w:r/>
    </w:p>
    <w:p>
      <w:pPr>
        <w:rPr>
          <w:rFonts w:ascii="Calibri" w:hAnsi="Calibri"/>
        </w:rPr>
      </w:pPr>
      <w:r>
        <w:rPr>
          <w:rFonts w:ascii="Calibri" w:hAnsi="Calibri"/>
        </w:rPr>
      </w:r>
      <w:r/>
    </w:p>
    <w:p>
      <w:pPr>
        <w:rPr>
          <w:rFonts w:hint="eastAsia" w:ascii="黑体" w:hAnsi="黑体" w:eastAsia="黑体"/>
          <w:iCs/>
          <w:sz w:val="32"/>
          <w:szCs w:val="32"/>
        </w:rPr>
      </w:pPr>
      <w:r>
        <w:rPr>
          <w:rFonts w:hint="eastAsia" w:ascii="宋体" w:hAnsi="宋体"/>
          <w:bCs/>
          <w:iCs/>
          <w:sz w:val="24"/>
          <w:szCs w:val="22"/>
        </w:rPr>
        <w:t xml:space="preserve">★</w:t>
      </w:r>
      <w:r>
        <w:rPr>
          <w:rFonts w:hint="eastAsia" w:ascii="黑体" w:hAnsi="黑体" w:eastAsia="黑体"/>
          <w:iCs/>
          <w:sz w:val="32"/>
          <w:szCs w:val="32"/>
        </w:rPr>
        <w:t xml:space="preserve">五、参加政府采购活动前 3 年内在经营活动中没有重大违法记录的书面声明</w:t>
      </w:r>
      <w:r/>
    </w:p>
    <w:p>
      <w:pPr>
        <w:spacing w:line="460" w:lineRule="exact"/>
        <w:rPr>
          <w:rFonts w:hint="eastAsia" w:ascii="宋体" w:hAnsi="宋体"/>
          <w:b/>
          <w:bCs/>
          <w:sz w:val="44"/>
          <w:szCs w:val="44"/>
        </w:rPr>
      </w:pPr>
      <w:r>
        <w:rPr>
          <w:rFonts w:hint="eastAsia" w:ascii="宋体" w:hAnsi="宋体"/>
          <w:b/>
          <w:bCs/>
          <w:sz w:val="44"/>
          <w:szCs w:val="44"/>
        </w:rPr>
        <w:t xml:space="preserve">                 声  明</w:t>
      </w:r>
      <w:r/>
    </w:p>
    <w:p>
      <w:pPr>
        <w:spacing w:line="460" w:lineRule="exact"/>
        <w:rPr>
          <w:rFonts w:hint="eastAsia" w:ascii="宋体" w:hAnsi="宋体"/>
          <w:bCs/>
          <w:sz w:val="24"/>
          <w:szCs w:val="22"/>
        </w:rPr>
      </w:pPr>
      <w:r>
        <w:rPr>
          <w:rFonts w:hint="eastAsia" w:ascii="宋体" w:hAnsi="宋体"/>
          <w:b/>
          <w:bCs/>
          <w:sz w:val="24"/>
          <w:szCs w:val="22"/>
        </w:rPr>
        <w:t xml:space="preserve">    </w:t>
      </w:r>
      <w:r>
        <w:rPr>
          <w:rFonts w:hint="eastAsia" w:ascii="宋体" w:hAnsi="宋体"/>
          <w:bCs/>
          <w:sz w:val="24"/>
          <w:szCs w:val="22"/>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黑体" w:hAnsi="黑体" w:eastAsia="黑体"/>
          <w:iCs/>
          <w:sz w:val="32"/>
          <w:szCs w:val="32"/>
        </w:rPr>
      </w:pPr>
      <w:r>
        <w:rPr>
          <w:rFonts w:hint="eastAsia" w:ascii="宋体" w:hAnsi="宋体"/>
          <w:bCs/>
          <w:iCs/>
          <w:sz w:val="24"/>
          <w:szCs w:val="22"/>
        </w:rPr>
        <w:t xml:space="preserve">★</w:t>
      </w:r>
      <w:r>
        <w:rPr>
          <w:rFonts w:hint="eastAsia" w:ascii="黑体" w:hAnsi="黑体" w:eastAsia="黑体"/>
          <w:iCs/>
          <w:sz w:val="32"/>
          <w:szCs w:val="32"/>
        </w:rPr>
        <w:t xml:space="preserve">六、特定资格要求的证明文件</w:t>
      </w:r>
      <w:r/>
    </w:p>
    <w:p>
      <w:pPr>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p>
    <w:p>
      <w:pPr>
        <w:spacing w:line="460" w:lineRule="exact"/>
        <w:rPr>
          <w:rFonts w:hint="eastAsia" w:ascii="宋体" w:hAnsi="宋体"/>
          <w:bCs/>
          <w:sz w:val="24"/>
        </w:rPr>
      </w:pPr>
      <w:r>
        <w:rPr>
          <w:rFonts w:hint="eastAsia" w:ascii="宋体" w:hAnsi="宋体"/>
          <w:bCs/>
          <w:sz w:val="24"/>
        </w:rPr>
      </w:r>
      <w:r/>
    </w:p>
    <w:p>
      <w:pPr>
        <w:jc w:val="center"/>
        <w:rPr>
          <w:rFonts w:hint="eastAsia" w:ascii="黑体" w:hAnsi="黑体" w:eastAsia="黑体"/>
          <w:iCs/>
          <w:sz w:val="32"/>
          <w:szCs w:val="32"/>
        </w:rPr>
      </w:pPr>
      <w:r>
        <w:rPr>
          <w:rFonts w:hint="eastAsia" w:ascii="宋体" w:hAnsi="宋体"/>
          <w:b/>
          <w:iCs/>
          <w:sz w:val="24"/>
          <w:szCs w:val="22"/>
        </w:rPr>
        <w:t xml:space="preserve">★</w:t>
      </w:r>
      <w:r>
        <w:rPr>
          <w:rFonts w:hint="eastAsia" w:ascii="黑体" w:hAnsi="黑体" w:eastAsia="黑体"/>
          <w:iCs/>
          <w:sz w:val="32"/>
          <w:szCs w:val="32"/>
        </w:rPr>
        <w:t xml:space="preserve">七、法人授权书</w:t>
      </w:r>
      <w:r/>
    </w:p>
    <w:p>
      <w:pPr>
        <w:ind w:firstLine="480"/>
        <w:tabs>
          <w:tab w:val="left" w:pos="360" w:leader="none"/>
        </w:tabs>
        <w:rPr>
          <w:rFonts w:ascii="Calibri" w:hAnsi="Calibri"/>
          <w:sz w:val="24"/>
          <w:szCs w:val="24"/>
        </w:rPr>
      </w:pPr>
      <w:r>
        <w:rPr>
          <w:rFonts w:hint="eastAsia" w:ascii="Calibri" w:hAnsi="Calibri"/>
          <w:sz w:val="24"/>
          <w:szCs w:val="24"/>
        </w:rPr>
        <w:t xml:space="preserve">本授权书声明：____________（投标人名称）授权________________（被授权人的姓名）为我方就JSZC-</w:t>
      </w:r>
      <w:r>
        <w:rPr>
          <w:rFonts w:hint="eastAsia" w:ascii="Calibri" w:hAnsi="Calibri"/>
          <w:sz w:val="24"/>
          <w:szCs w:val="24"/>
          <w:u w:val="single"/>
        </w:rPr>
        <w:t xml:space="preserve">        </w:t>
      </w:r>
      <w:r>
        <w:rPr>
          <w:rFonts w:hint="eastAsia" w:ascii="Calibri" w:hAnsi="Calibri"/>
          <w:sz w:val="24"/>
          <w:szCs w:val="24"/>
        </w:rPr>
        <w:t xml:space="preserve">号项目采购活动的合法代理人，以本单位名义全权处理一切与该项目采购有关的事务。</w:t>
      </w:r>
      <w:r/>
    </w:p>
    <w:p>
      <w:pPr>
        <w:ind w:firstLine="480"/>
        <w:tabs>
          <w:tab w:val="left" w:pos="360" w:leader="none"/>
        </w:tabs>
        <w:rPr>
          <w:rFonts w:ascii="Calibri" w:hAnsi="Calibri"/>
          <w:sz w:val="24"/>
          <w:szCs w:val="24"/>
        </w:rPr>
      </w:pPr>
      <w:r>
        <w:rPr>
          <w:rFonts w:hint="eastAsia" w:ascii="Calibri" w:hAnsi="Calibri"/>
          <w:sz w:val="24"/>
          <w:szCs w:val="24"/>
        </w:rPr>
        <w:t xml:space="preserve">本授权书于______年____月____日起生效，特此声明。</w:t>
      </w:r>
      <w:r/>
    </w:p>
    <w:p>
      <w:pPr>
        <w:tabs>
          <w:tab w:val="left" w:pos="360" w:leader="none"/>
        </w:tabs>
        <w:rPr>
          <w:rFonts w:ascii="Calibri" w:hAnsi="Calibri"/>
          <w:sz w:val="24"/>
          <w:szCs w:val="24"/>
          <w:u w:val="single"/>
        </w:rPr>
      </w:pPr>
      <w:r>
        <w:rPr>
          <w:rFonts w:hint="eastAsia" w:ascii="Calibri" w:hAnsi="Calibri"/>
          <w:sz w:val="24"/>
          <w:szCs w:val="24"/>
        </w:rPr>
        <w:t xml:space="preserve">          被授权人身份证号码：</w:t>
      </w:r>
      <w:r>
        <w:rPr>
          <w:rFonts w:hint="eastAsia" w:ascii="Calibri" w:hAnsi="Calibri"/>
          <w:sz w:val="24"/>
          <w:szCs w:val="24"/>
          <w:u w:val="single"/>
        </w:rPr>
        <w:t xml:space="preserve">                              </w:t>
      </w:r>
      <w:r/>
    </w:p>
    <w:p>
      <w:pPr>
        <w:tabs>
          <w:tab w:val="left" w:pos="360" w:leader="none"/>
        </w:tabs>
        <w:rPr>
          <w:rFonts w:ascii="Calibri" w:hAnsi="Calibri"/>
          <w:sz w:val="24"/>
          <w:szCs w:val="24"/>
          <w:u w:val="single"/>
        </w:rPr>
      </w:pPr>
      <w:r>
        <w:rPr>
          <w:rFonts w:hint="eastAsia" w:ascii="Calibri" w:hAnsi="Calibri"/>
          <w:sz w:val="24"/>
          <w:szCs w:val="24"/>
        </w:rPr>
        <w:t xml:space="preserve">          被授权人联系电话：（手机）</w:t>
      </w:r>
      <w:r>
        <w:rPr>
          <w:rFonts w:hint="eastAsia" w:ascii="Calibri" w:hAnsi="Calibri"/>
          <w:sz w:val="24"/>
          <w:szCs w:val="24"/>
          <w:u w:val="single"/>
        </w:rPr>
        <w:t xml:space="preserve">                          </w:t>
      </w:r>
      <w:r/>
    </w:p>
    <w:p>
      <w:pPr>
        <w:ind w:firstLine="1200"/>
        <w:tabs>
          <w:tab w:val="left" w:pos="360" w:leader="none"/>
        </w:tabs>
        <w:rPr>
          <w:rFonts w:ascii="Calibri" w:hAnsi="Calibri"/>
          <w:sz w:val="24"/>
          <w:szCs w:val="24"/>
        </w:rPr>
      </w:pPr>
      <w:r>
        <w:rPr>
          <w:rFonts w:hint="eastAsia" w:ascii="Calibri" w:hAnsi="Calibri"/>
          <w:sz w:val="24"/>
          <w:szCs w:val="24"/>
        </w:rPr>
        <w:t xml:space="preserve">授权单位名称：</w:t>
      </w:r>
      <w:r>
        <w:rPr>
          <w:rFonts w:hint="eastAsia" w:ascii="Calibri" w:hAnsi="Calibri"/>
          <w:sz w:val="24"/>
          <w:szCs w:val="24"/>
          <w:u w:val="single"/>
        </w:rPr>
        <w:t xml:space="preserve">（加盖CA电子公章）</w:t>
      </w:r>
      <w:r/>
    </w:p>
    <w:p>
      <w:pPr>
        <w:ind w:firstLine="480"/>
        <w:tabs>
          <w:tab w:val="left" w:pos="360" w:leader="none"/>
        </w:tabs>
        <w:rPr>
          <w:rFonts w:ascii="Calibri" w:hAnsi="Calibri"/>
          <w:sz w:val="24"/>
          <w:szCs w:val="24"/>
          <w:u w:val="single"/>
        </w:rPr>
      </w:pPr>
      <w:r>
        <w:rPr>
          <w:rFonts w:hint="eastAsia" w:ascii="Calibri" w:hAnsi="Calibri"/>
          <w:sz w:val="24"/>
          <w:szCs w:val="24"/>
        </w:rPr>
        <w:t xml:space="preserve">      单位地址：</w:t>
      </w:r>
      <w:r>
        <w:rPr>
          <w:rFonts w:hint="eastAsia" w:ascii="Calibri" w:hAnsi="Calibri"/>
          <w:sz w:val="24"/>
          <w:szCs w:val="24"/>
          <w:u w:val="single"/>
        </w:rPr>
        <w:t xml:space="preserve">                                         </w:t>
      </w:r>
      <w:r/>
    </w:p>
    <w:p>
      <w:pPr>
        <w:ind w:firstLine="480"/>
        <w:tabs>
          <w:tab w:val="left" w:pos="360" w:leader="none"/>
        </w:tabs>
        <w:rPr>
          <w:rFonts w:ascii="Calibri" w:hAnsi="Calibri"/>
          <w:sz w:val="24"/>
          <w:szCs w:val="24"/>
        </w:rPr>
      </w:pPr>
      <w:r>
        <w:rPr>
          <w:rFonts w:hint="eastAsia" w:ascii="Calibri" w:hAnsi="Calibri"/>
          <w:sz w:val="24"/>
          <w:szCs w:val="24"/>
        </w:rPr>
        <w:t xml:space="preserve">      日期：</w:t>
      </w:r>
      <w:bookmarkStart w:id="207" w:name="_Hlt26671380"/>
      <w:r/>
      <w:bookmarkEnd w:id="207"/>
      <w:r/>
      <w:bookmarkStart w:id="208" w:name="_Hlt26955070"/>
      <w:r/>
      <w:bookmarkEnd w:id="208"/>
      <w:r/>
      <w:bookmarkStart w:id="209" w:name="_格式3__银行出具的资信证明"/>
      <w:r/>
      <w:bookmarkEnd w:id="209"/>
      <w:r>
        <w:rPr>
          <w:rFonts w:hint="eastAsia" w:ascii="Calibri" w:hAnsi="Calibri"/>
          <w:sz w:val="24"/>
          <w:szCs w:val="24"/>
          <w:u w:val="single"/>
        </w:rPr>
        <w:t xml:space="preserve">                                         </w:t>
      </w:r>
      <w:r/>
    </w:p>
    <w:p>
      <w:pPr>
        <w:ind w:firstLine="420"/>
        <w:rPr>
          <w:rFonts w:ascii="Calibri" w:hAnsi="Calibri"/>
          <w:i/>
          <w:sz w:val="24"/>
          <w:szCs w:val="24"/>
          <w:u w:val="single"/>
        </w:rPr>
      </w:pPr>
      <w:r>
        <w:rPr>
          <w:rFonts w:ascii="Calibri" w:hAnsi="Calibri"/>
          <w:i/>
          <w:sz w:val="24"/>
          <w:szCs w:val="24"/>
          <w:u w:val="single"/>
        </w:rPr>
      </w:r>
      <w:r/>
    </w:p>
    <w:p>
      <w:pPr>
        <w:rPr>
          <w:rFonts w:ascii="Calibri" w:hAnsi="Calibri"/>
        </w:rPr>
      </w:pPr>
      <w:r>
        <w:rPr>
          <w:rFonts w:ascii="Calibri" w:hAnsi="Calibri"/>
        </w:rPr>
      </w:r>
      <w:r/>
    </w:p>
    <w:p>
      <w:pPr>
        <w:spacing w:line="460" w:lineRule="exact"/>
        <w:rPr>
          <w:rFonts w:hint="eastAsia" w:ascii="宋体" w:hAnsi="宋体"/>
          <w:bCs/>
          <w:sz w:val="24"/>
        </w:rPr>
      </w:pPr>
      <w:r>
        <w:rPr>
          <w:rFonts w:hint="eastAsia" w:ascii="宋体" w:hAnsi="宋体"/>
          <w:bCs/>
          <w:sz w:val="24"/>
        </w:rPr>
      </w:r>
      <w:r/>
    </w:p>
    <w:p>
      <w:pPr>
        <w:jc w:val="center"/>
        <w:spacing w:line="460" w:lineRule="exact"/>
        <w:rPr>
          <w:rFonts w:hint="eastAsia" w:ascii="黑体" w:hAnsi="黑体" w:eastAsia="黑体"/>
          <w:iCs/>
          <w:sz w:val="32"/>
          <w:szCs w:val="32"/>
        </w:rPr>
      </w:pPr>
      <w:r>
        <w:rPr>
          <w:rFonts w:ascii="宋体" w:hAnsi="宋体" w:eastAsia="幼圆" w:cs="Arial"/>
          <w:b/>
          <w:sz w:val="24"/>
          <w:szCs w:val="44"/>
        </w:rPr>
        <w:br w:type="page" w:clear="all"/>
      </w:r>
      <w:r>
        <w:rPr>
          <w:rFonts w:hint="eastAsia" w:ascii="Calibri" w:hAnsi="Calibri"/>
          <w:szCs w:val="22"/>
        </w:rPr>
        <w:t xml:space="preserve">★</w:t>
      </w:r>
      <w:r>
        <w:rPr>
          <w:rFonts w:hint="eastAsia" w:ascii="黑体" w:hAnsi="黑体" w:eastAsia="黑体"/>
          <w:iCs/>
          <w:sz w:val="32"/>
          <w:szCs w:val="32"/>
        </w:rPr>
        <w:t xml:space="preserve">八、投标函</w:t>
      </w:r>
      <w:r/>
    </w:p>
    <w:p>
      <w:pPr>
        <w:jc w:val="left"/>
        <w:spacing w:line="420" w:lineRule="exact"/>
        <w:rPr>
          <w:rFonts w:hint="eastAsia" w:ascii="宋体" w:hAnsi="宋体"/>
          <w:sz w:val="24"/>
        </w:rPr>
      </w:pPr>
      <w:r>
        <w:rPr>
          <w:rFonts w:hint="eastAsia" w:ascii="宋体" w:hAnsi="宋体"/>
          <w:sz w:val="24"/>
        </w:rPr>
        <w:t xml:space="preserve">致：苏州市公共资源交易中心吴江分中心</w:t>
      </w:r>
      <w:r/>
    </w:p>
    <w:p>
      <w:pPr>
        <w:ind w:firstLine="480"/>
        <w:jc w:val="left"/>
        <w:spacing w:line="420" w:lineRule="exact"/>
        <w:rPr>
          <w:rFonts w:hint="eastAsia" w:ascii="宋体" w:hAnsi="宋体"/>
          <w:sz w:val="24"/>
        </w:rPr>
      </w:pPr>
      <w:r>
        <w:rPr>
          <w:rFonts w:hint="eastAsia" w:ascii="宋体" w:hAnsi="宋体"/>
          <w:sz w:val="24"/>
        </w:rPr>
        <w:t xml:space="preserve">根据贵方的JSZC-</w:t>
      </w:r>
      <w:r>
        <w:rPr>
          <w:rFonts w:ascii="宋体" w:hAnsi="宋体"/>
          <w:sz w:val="24"/>
        </w:rPr>
        <w:t xml:space="preserve">***</w:t>
      </w:r>
      <w:r>
        <w:rPr>
          <w:rFonts w:hint="eastAsia" w:ascii="宋体" w:hAnsi="宋体"/>
          <w:b/>
          <w:sz w:val="36"/>
          <w:szCs w:val="24"/>
          <w:u w:val="single"/>
        </w:rPr>
        <w:t xml:space="preserve">            </w:t>
      </w:r>
      <w:r>
        <w:rPr>
          <w:rFonts w:hint="eastAsia" w:ascii="宋体" w:hAnsi="宋体"/>
          <w:sz w:val="24"/>
        </w:rPr>
        <w:t xml:space="preserve">号招标文件，正式授权下述签字人_________________(姓名)代表我方______________（投标人的名称），全权处理本次项目投标的有关事宜。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sz w:val="24"/>
        </w:rPr>
      </w:pPr>
      <w:r>
        <w:rPr>
          <w:rFonts w:hint="eastAsia" w:ascii="宋体" w:hAnsi="宋体"/>
          <w:sz w:val="24"/>
        </w:rPr>
        <w:t xml:space="preserve">据此函，__________签字人兹宣布同意如下：</w:t>
      </w:r>
      <w:r/>
    </w:p>
    <w:p>
      <w:pPr>
        <w:ind w:firstLine="480"/>
        <w:jc w:val="left"/>
        <w:spacing w:line="420" w:lineRule="exact"/>
        <w:rPr>
          <w:rFonts w:hint="eastAsia" w:ascii="宋体" w:hAnsi="宋体"/>
          <w:sz w:val="24"/>
        </w:rPr>
      </w:pPr>
      <w:r>
        <w:rPr>
          <w:rFonts w:hint="eastAsia" w:ascii="宋体" w:hAnsi="宋体"/>
          <w:sz w:val="24"/>
        </w:rPr>
        <w:t xml:space="preserve">1.按招标文件规定的各项要求，向买方提供所需货物（包含与货物相关的服务）。</w:t>
      </w:r>
      <w:r/>
    </w:p>
    <w:p>
      <w:pPr>
        <w:ind w:firstLine="480"/>
        <w:jc w:val="left"/>
        <w:spacing w:line="420" w:lineRule="exact"/>
        <w:rPr>
          <w:rFonts w:hint="eastAsia" w:ascii="宋体" w:hAnsi="宋体"/>
          <w:sz w:val="24"/>
        </w:rPr>
      </w:pPr>
      <w:r>
        <w:rPr>
          <w:rFonts w:hint="eastAsia" w:ascii="宋体" w:hAnsi="宋体"/>
          <w:sz w:val="24"/>
        </w:rPr>
        <w:t xml:space="preserve">2.我们完全理解贵方不一定将合同授予最低报价的投标人。</w:t>
      </w:r>
      <w:r/>
    </w:p>
    <w:p>
      <w:pPr>
        <w:ind w:firstLine="480"/>
        <w:jc w:val="left"/>
        <w:spacing w:line="420" w:lineRule="exact"/>
        <w:rPr>
          <w:rFonts w:hint="eastAsia" w:ascii="宋体" w:hAnsi="宋体"/>
          <w:sz w:val="24"/>
        </w:rPr>
      </w:pPr>
      <w:r>
        <w:rPr>
          <w:rFonts w:hint="eastAsia" w:ascii="宋体" w:hAnsi="宋体"/>
          <w:sz w:val="24"/>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sz w:val="24"/>
        </w:rPr>
      </w:pPr>
      <w:r>
        <w:rPr>
          <w:rFonts w:hint="eastAsia" w:ascii="宋体" w:hAnsi="宋体"/>
          <w:sz w:val="24"/>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sz w:val="24"/>
        </w:rPr>
      </w:pPr>
      <w:r>
        <w:rPr>
          <w:rFonts w:ascii="宋体" w:hAnsi="宋体"/>
          <w:sz w:val="24"/>
        </w:rPr>
        <w:t xml:space="preserve">5</w:t>
      </w:r>
      <w:r>
        <w:rPr>
          <w:rFonts w:hint="eastAsia" w:ascii="宋体" w:hAnsi="宋体"/>
          <w:sz w:val="24"/>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sz w:val="24"/>
        </w:rPr>
      </w:pPr>
      <w:r>
        <w:rPr>
          <w:rFonts w:ascii="宋体" w:hAnsi="宋体"/>
          <w:sz w:val="24"/>
        </w:rPr>
        <w:t xml:space="preserve">6</w:t>
      </w:r>
      <w:r>
        <w:rPr>
          <w:rFonts w:hint="eastAsia" w:ascii="宋体" w:hAnsi="宋体"/>
          <w:sz w:val="24"/>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sz w:val="24"/>
        </w:rPr>
      </w:pPr>
      <w:r>
        <w:rPr>
          <w:rFonts w:ascii="宋体" w:hAnsi="宋体"/>
          <w:sz w:val="24"/>
        </w:rPr>
        <w:t xml:space="preserve">7</w:t>
      </w:r>
      <w:r>
        <w:rPr>
          <w:rFonts w:hint="eastAsia" w:ascii="宋体" w:hAnsi="宋体"/>
          <w:sz w:val="24"/>
        </w:rPr>
        <w:t xml:space="preserve">.与本投标有关的正式通讯地址为：</w:t>
      </w:r>
      <w:r/>
    </w:p>
    <w:p>
      <w:pPr>
        <w:ind w:left="420" w:firstLine="480"/>
        <w:jc w:val="left"/>
        <w:spacing w:line="420" w:lineRule="exact"/>
        <w:rPr>
          <w:rFonts w:hint="eastAsia" w:ascii="宋体" w:hAnsi="宋体"/>
          <w:sz w:val="24"/>
        </w:rPr>
      </w:pPr>
      <w:r>
        <w:rPr>
          <w:rFonts w:hint="eastAsia" w:ascii="宋体" w:hAnsi="宋体"/>
          <w:sz w:val="24"/>
        </w:rPr>
        <w:t xml:space="preserve">地          址：</w:t>
      </w:r>
      <w:r/>
    </w:p>
    <w:p>
      <w:pPr>
        <w:ind w:left="420" w:firstLine="480"/>
        <w:jc w:val="left"/>
        <w:spacing w:line="420" w:lineRule="exact"/>
        <w:rPr>
          <w:rFonts w:hint="eastAsia" w:ascii="宋体" w:hAnsi="宋体"/>
          <w:sz w:val="24"/>
        </w:rPr>
      </w:pPr>
      <w:r>
        <w:rPr>
          <w:rFonts w:hint="eastAsia" w:ascii="宋体" w:hAnsi="宋体"/>
          <w:sz w:val="24"/>
        </w:rPr>
        <w:t xml:space="preserve">邮          编：</w:t>
      </w:r>
      <w:r/>
    </w:p>
    <w:p>
      <w:pPr>
        <w:ind w:left="420" w:firstLine="480"/>
        <w:jc w:val="left"/>
        <w:spacing w:line="420" w:lineRule="exact"/>
        <w:rPr>
          <w:rFonts w:hint="eastAsia" w:ascii="宋体" w:hAnsi="宋体"/>
          <w:sz w:val="24"/>
        </w:rPr>
      </w:pPr>
      <w:r>
        <w:rPr>
          <w:rFonts w:hint="eastAsia" w:ascii="宋体" w:hAnsi="宋体"/>
          <w:sz w:val="24"/>
        </w:rPr>
        <w:t xml:space="preserve">电          话：</w:t>
      </w:r>
      <w:r/>
    </w:p>
    <w:p>
      <w:pPr>
        <w:ind w:left="420" w:firstLine="480"/>
        <w:jc w:val="left"/>
        <w:spacing w:line="420" w:lineRule="exact"/>
        <w:rPr>
          <w:rFonts w:hint="eastAsia" w:ascii="宋体" w:hAnsi="宋体"/>
          <w:sz w:val="24"/>
        </w:rPr>
      </w:pPr>
      <w:r>
        <w:rPr>
          <w:rFonts w:hint="eastAsia" w:ascii="宋体" w:hAnsi="宋体"/>
          <w:sz w:val="24"/>
        </w:rPr>
        <w:t xml:space="preserve">传          真：</w:t>
      </w:r>
      <w:r/>
    </w:p>
    <w:p>
      <w:pPr>
        <w:ind w:left="420" w:firstLine="480"/>
        <w:jc w:val="left"/>
        <w:spacing w:line="420" w:lineRule="exact"/>
        <w:rPr>
          <w:rFonts w:hint="eastAsia" w:ascii="宋体" w:hAnsi="宋体"/>
          <w:sz w:val="24"/>
        </w:rPr>
      </w:pPr>
      <w:r>
        <w:rPr>
          <w:rFonts w:hint="eastAsia" w:ascii="宋体" w:hAnsi="宋体"/>
          <w:sz w:val="24"/>
        </w:rPr>
        <w:t xml:space="preserve">投标人开户行：</w:t>
      </w:r>
      <w:r/>
    </w:p>
    <w:p>
      <w:pPr>
        <w:ind w:left="420" w:firstLine="480"/>
        <w:jc w:val="left"/>
        <w:spacing w:line="420" w:lineRule="exact"/>
        <w:rPr>
          <w:rFonts w:hint="eastAsia" w:ascii="宋体" w:hAnsi="宋体"/>
          <w:sz w:val="24"/>
        </w:rPr>
      </w:pPr>
      <w:r>
        <w:rPr>
          <w:rFonts w:hint="eastAsia" w:ascii="宋体" w:hAnsi="宋体"/>
          <w:sz w:val="24"/>
        </w:rPr>
        <w:t xml:space="preserve">账          号： </w:t>
      </w:r>
      <w:r/>
    </w:p>
    <w:p>
      <w:pPr>
        <w:ind w:left="420" w:firstLine="480"/>
        <w:jc w:val="left"/>
        <w:spacing w:line="420" w:lineRule="exact"/>
        <w:rPr>
          <w:rFonts w:hint="eastAsia" w:ascii="宋体" w:hAnsi="宋体"/>
          <w:sz w:val="24"/>
        </w:rPr>
      </w:pPr>
      <w:r>
        <w:rPr>
          <w:rFonts w:hint="eastAsia" w:ascii="宋体" w:hAnsi="宋体"/>
          <w:sz w:val="24"/>
        </w:rPr>
        <w:t xml:space="preserve">日           期：________年____月____日</w:t>
      </w:r>
      <w:r/>
    </w:p>
    <w:p>
      <w:pPr>
        <w:ind w:firstLine="630"/>
        <w:rPr>
          <w:rFonts w:hint="eastAsia" w:ascii="宋体" w:hAnsi="宋体"/>
        </w:rPr>
      </w:pPr>
      <w:r>
        <w:rPr>
          <w:rFonts w:hint="eastAsia" w:ascii="宋体" w:hAnsi="宋体"/>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jc w:val="center"/>
        <w:spacing w:line="460" w:lineRule="exact"/>
        <w:rPr>
          <w:rFonts w:hint="eastAsia" w:ascii="黑体" w:hAnsi="黑体" w:eastAsia="黑体"/>
          <w:b/>
          <w:sz w:val="32"/>
          <w:szCs w:val="32"/>
        </w:rPr>
      </w:pPr>
      <w:r>
        <w:rPr>
          <w:rFonts w:hint="eastAsia" w:ascii="黑体" w:hAnsi="黑体" w:eastAsia="黑体"/>
          <w:b/>
          <w:sz w:val="32"/>
          <w:szCs w:val="32"/>
        </w:rPr>
      </w:r>
      <w:r/>
    </w:p>
    <w:p>
      <w:pPr>
        <w:jc w:val="center"/>
        <w:spacing w:line="460" w:lineRule="exact"/>
        <w:rPr>
          <w:rFonts w:hint="eastAsia" w:ascii="黑体" w:hAnsi="黑体" w:eastAsia="黑体"/>
          <w:b/>
          <w:sz w:val="32"/>
          <w:szCs w:val="32"/>
        </w:rPr>
      </w:pPr>
      <w:r>
        <w:rPr>
          <w:rFonts w:hint="eastAsia" w:ascii="黑体" w:hAnsi="黑体" w:eastAsia="黑体"/>
          <w:b/>
          <w:sz w:val="32"/>
          <w:szCs w:val="32"/>
        </w:rPr>
        <w:t xml:space="preserve">九、小微企业声明函（服务）</w:t>
      </w:r>
      <w:r/>
    </w:p>
    <w:p>
      <w:pPr>
        <w:ind w:firstLine="480"/>
        <w:jc w:val="center"/>
        <w:spacing w:line="560" w:lineRule="exact"/>
        <w:rPr>
          <w:rFonts w:hint="eastAsia" w:ascii="宋体" w:hAnsi="宋体"/>
          <w:sz w:val="24"/>
          <w:szCs w:val="24"/>
        </w:rPr>
      </w:pPr>
      <w:r>
        <w:rPr>
          <w:rFonts w:hint="eastAsia" w:ascii="宋体" w:hAnsi="宋体"/>
          <w:sz w:val="24"/>
          <w:szCs w:val="24"/>
        </w:rPr>
        <w:t xml:space="preserve">中小企业声明函</w:t>
      </w:r>
      <w:r/>
    </w:p>
    <w:p>
      <w:pPr>
        <w:ind w:firstLine="48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 号）的规定，本公司（联合体）参加</w:t>
      </w:r>
      <w:r>
        <w:rPr>
          <w:rFonts w:hint="eastAsia" w:ascii="宋体" w:hAnsi="宋体"/>
          <w:sz w:val="24"/>
          <w:szCs w:val="24"/>
          <w:u w:val="single"/>
        </w:rPr>
        <w:t xml:space="preserve">         </w:t>
      </w:r>
      <w:r>
        <w:rPr>
          <w:rFonts w:hint="eastAsia" w:ascii="宋体" w:hAnsi="宋体"/>
          <w:sz w:val="24"/>
          <w:szCs w:val="24"/>
        </w:rPr>
        <w:t xml:space="preserve">（单位名称）的</w:t>
      </w:r>
      <w:r>
        <w:rPr>
          <w:rFonts w:hint="eastAsia" w:ascii="宋体" w:hAnsi="宋体"/>
          <w:sz w:val="24"/>
          <w:szCs w:val="24"/>
          <w:u w:val="single"/>
        </w:rPr>
        <w:t xml:space="preserve">          </w:t>
      </w:r>
      <w:r>
        <w:rPr>
          <w:rFonts w:hint="eastAsia" w:ascii="宋体" w:hAnsi="宋体"/>
          <w:sz w:val="24"/>
          <w:szCs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line="560" w:lineRule="exact"/>
        <w:rPr>
          <w:rFonts w:hint="eastAsia" w:ascii="宋体" w:hAnsi="宋体"/>
          <w:sz w:val="24"/>
          <w:szCs w:val="24"/>
        </w:rPr>
      </w:pPr>
      <w:r>
        <w:rPr>
          <w:rFonts w:hint="eastAsia" w:ascii="宋体" w:hAnsi="宋体"/>
          <w:sz w:val="24"/>
          <w:szCs w:val="24"/>
        </w:rPr>
        <w:t xml:space="preserve">1.    （标的名称），属于（采购文件中明确的所属行业）；承建（承接）企业为   （企业名称），从业人员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           </w:t>
      </w:r>
      <w:r>
        <w:rPr>
          <w:rFonts w:hint="eastAsia" w:ascii="宋体" w:hAnsi="宋体"/>
          <w:sz w:val="24"/>
          <w:szCs w:val="24"/>
        </w:rPr>
        <w:t xml:space="preserve">（中型企业、小型企业、微型企业）；</w:t>
      </w:r>
      <w:r/>
    </w:p>
    <w:p>
      <w:pPr>
        <w:ind w:firstLine="480"/>
        <w:spacing w:line="560" w:lineRule="exact"/>
        <w:rPr>
          <w:rFonts w:hint="eastAsia" w:ascii="宋体" w:hAnsi="宋体"/>
          <w:sz w:val="24"/>
          <w:szCs w:val="24"/>
        </w:rPr>
      </w:pPr>
      <w:r>
        <w:rPr>
          <w:rFonts w:hint="eastAsia" w:ascii="宋体" w:hAnsi="宋体"/>
          <w:sz w:val="24"/>
          <w:szCs w:val="24"/>
        </w:rPr>
        <w:t xml:space="preserve">2.     （标的名称），属于（采购文件中明确的所属行业）；承建（承接）企业为   （企业名称），从业人员 </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 万元，资产总额为        万元，属于</w:t>
      </w:r>
      <w:r>
        <w:rPr>
          <w:rFonts w:hint="eastAsia" w:ascii="宋体" w:hAnsi="宋体"/>
          <w:sz w:val="24"/>
          <w:szCs w:val="24"/>
          <w:u w:val="single"/>
        </w:rPr>
        <w:t xml:space="preserve">           </w:t>
      </w:r>
      <w:r>
        <w:rPr>
          <w:rFonts w:hint="eastAsia" w:ascii="宋体" w:hAnsi="宋体"/>
          <w:sz w:val="24"/>
          <w:szCs w:val="24"/>
        </w:rPr>
        <w:t xml:space="preserve">（中型企业、小型企业、微型企业）；</w:t>
      </w:r>
      <w:r/>
    </w:p>
    <w:p>
      <w:pPr>
        <w:ind w:firstLine="480"/>
        <w:spacing w:line="560" w:lineRule="exact"/>
        <w:rPr>
          <w:rFonts w:hint="eastAsia" w:ascii="宋体" w:hAnsi="宋体"/>
          <w:sz w:val="24"/>
          <w:szCs w:val="24"/>
        </w:rPr>
      </w:pPr>
      <w:r>
        <w:rPr>
          <w:rFonts w:hint="eastAsia" w:ascii="宋体" w:hAnsi="宋体"/>
          <w:sz w:val="24"/>
          <w:szCs w:val="24"/>
        </w:rPr>
        <w:t xml:space="preserve">……</w:t>
      </w:r>
      <w:r/>
    </w:p>
    <w:p>
      <w:pPr>
        <w:ind w:firstLine="48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firstLine="480"/>
        <w:spacing w:line="560" w:lineRule="exact"/>
        <w:rPr>
          <w:rFonts w:hint="eastAsia" w:ascii="宋体" w:hAnsi="宋体"/>
          <w:sz w:val="24"/>
          <w:szCs w:val="24"/>
        </w:rPr>
      </w:pPr>
      <w:r>
        <w:rPr>
          <w:rFonts w:hint="eastAsia" w:ascii="宋体" w:hAnsi="宋体"/>
          <w:sz w:val="24"/>
          <w:szCs w:val="24"/>
        </w:rPr>
      </w:r>
      <w:r/>
    </w:p>
    <w:p>
      <w:pPr>
        <w:ind w:firstLine="480"/>
        <w:spacing w:line="560" w:lineRule="exact"/>
        <w:rPr>
          <w:rFonts w:hint="eastAsia" w:ascii="宋体" w:hAnsi="宋体"/>
          <w:sz w:val="24"/>
          <w:szCs w:val="24"/>
        </w:rPr>
      </w:pPr>
      <w:r>
        <w:rPr>
          <w:rFonts w:hint="eastAsia" w:ascii="宋体" w:hAnsi="宋体"/>
          <w:sz w:val="24"/>
          <w:szCs w:val="24"/>
        </w:rPr>
      </w:r>
      <w:r/>
    </w:p>
    <w:p>
      <w:pPr>
        <w:ind w:firstLine="480"/>
        <w:spacing w:line="560" w:lineRule="exact"/>
        <w:rPr>
          <w:rFonts w:hint="eastAsia" w:ascii="宋体" w:hAnsi="宋体"/>
          <w:sz w:val="24"/>
          <w:szCs w:val="24"/>
        </w:rPr>
      </w:pPr>
      <w:r>
        <w:rPr>
          <w:rFonts w:hint="eastAsia" w:ascii="宋体" w:hAnsi="宋体"/>
          <w:sz w:val="24"/>
          <w:szCs w:val="24"/>
        </w:rPr>
        <w:t xml:space="preserve">企业名称（盖章）：</w:t>
      </w:r>
      <w:r/>
    </w:p>
    <w:p>
      <w:pPr>
        <w:ind w:firstLine="480"/>
        <w:spacing w:line="560" w:lineRule="exact"/>
        <w:rPr>
          <w:rFonts w:hint="eastAsia" w:ascii="宋体" w:hAnsi="宋体"/>
          <w:sz w:val="24"/>
          <w:szCs w:val="24"/>
        </w:rPr>
      </w:pPr>
      <w:r>
        <w:rPr>
          <w:rFonts w:hint="eastAsia" w:ascii="宋体" w:hAnsi="宋体"/>
          <w:sz w:val="24"/>
          <w:szCs w:val="24"/>
        </w:rPr>
        <w:t xml:space="preserve">日期：</w:t>
      </w:r>
      <w:r/>
    </w:p>
    <w:p>
      <w:pPr>
        <w:ind w:firstLine="480"/>
        <w:spacing w:line="560" w:lineRule="exact"/>
        <w:rPr>
          <w:rFonts w:hint="eastAsia" w:ascii="宋体" w:hAnsi="宋体"/>
          <w:sz w:val="24"/>
          <w:szCs w:val="24"/>
        </w:rPr>
      </w:pPr>
      <w:r>
        <w:rPr>
          <w:rFonts w:hint="eastAsia" w:ascii="宋体" w:hAnsi="宋体"/>
          <w:sz w:val="24"/>
          <w:szCs w:val="24"/>
        </w:rPr>
      </w:r>
      <w:r/>
    </w:p>
    <w:p>
      <w:pPr>
        <w:ind w:firstLine="480"/>
        <w:spacing w:line="560" w:lineRule="exact"/>
        <w:rPr>
          <w:rFonts w:hint="eastAsia" w:ascii="宋体" w:hAnsi="宋体"/>
          <w:sz w:val="24"/>
          <w:szCs w:val="24"/>
        </w:rPr>
      </w:pPr>
      <w:r>
        <w:rPr>
          <w:rFonts w:hint="eastAsia" w:ascii="宋体" w:hAnsi="宋体"/>
          <w:sz w:val="24"/>
          <w:szCs w:val="24"/>
        </w:rPr>
        <w:t xml:space="preserve">备注：从业人员、营业收入、资产总额填报上一年度数据，无上一年度数据的新成立企业可不填报，如未对（中型企业、小型企业、微型企业）进行填写，视同非小微企业，不可享受相应优惠。</w:t>
      </w:r>
      <w:r/>
    </w:p>
    <w:p>
      <w:pPr>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十、残疾人福利性单位声明函（分包号：**）</w:t>
      </w:r>
      <w:r/>
    </w:p>
    <w:p>
      <w:pPr>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ind w:firstLine="480"/>
        <w:spacing w:line="588" w:lineRule="exact"/>
        <w:rPr>
          <w:rFonts w:hint="eastAsia" w:ascii="宋体" w:hAnsi="宋体"/>
          <w:sz w:val="24"/>
        </w:rPr>
      </w:pPr>
      <w:r>
        <w:rPr>
          <w:rFonts w:hint="eastAsia" w:ascii="宋体" w:hAnsi="宋体"/>
          <w:sz w:val="24"/>
        </w:rPr>
        <w:t xml:space="preserve">本单位对上述声明的真实性负责。如有虚假，将依法承担相应责任。</w:t>
      </w:r>
      <w:r/>
    </w:p>
    <w:p>
      <w:pPr>
        <w:ind w:firstLine="480"/>
        <w:spacing w:line="588" w:lineRule="exact"/>
        <w:rPr>
          <w:rFonts w:hint="eastAsia" w:ascii="宋体" w:hAnsi="宋体"/>
          <w:sz w:val="24"/>
        </w:rPr>
      </w:pPr>
      <w:r>
        <w:rPr>
          <w:rFonts w:hint="eastAsia" w:ascii="宋体" w:hAnsi="宋体"/>
          <w:sz w:val="24"/>
        </w:rPr>
      </w:r>
      <w:r/>
    </w:p>
    <w:p>
      <w:pPr>
        <w:ind w:firstLine="480"/>
        <w:spacing w:line="588" w:lineRule="exact"/>
        <w:rPr>
          <w:rFonts w:hint="eastAsia"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hint="eastAsia"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60" w:firstLine="480"/>
        <w:jc w:val="center"/>
        <w:spacing w:line="588" w:lineRule="exact"/>
        <w:tabs>
          <w:tab w:val="left" w:pos="4860" w:leader="none"/>
        </w:tabs>
        <w:rPr>
          <w:rFonts w:hint="eastAsia" w:ascii="宋体" w:hAnsi="宋体"/>
          <w:sz w:val="24"/>
        </w:rPr>
      </w:pPr>
      <w:r>
        <w:rPr>
          <w:rFonts w:hint="eastAsia" w:ascii="宋体" w:hAnsi="宋体"/>
          <w:sz w:val="24"/>
        </w:rPr>
        <w:t xml:space="preserve">        日  期：</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r/>
      <w:r/>
    </w:p>
    <w:p>
      <w:pPr>
        <w:jc w:val="center"/>
        <w:rPr>
          <w:rFonts w:hint="eastAsia" w:ascii="黑体" w:hAnsi="黑体" w:eastAsia="黑体"/>
          <w:b/>
          <w:sz w:val="32"/>
          <w:szCs w:val="32"/>
        </w:rPr>
      </w:pPr>
      <w:r>
        <w:rPr>
          <w:rFonts w:hint="eastAsia" w:ascii="宋体" w:hAnsi="宋体"/>
          <w:bCs/>
          <w:iCs/>
          <w:sz w:val="24"/>
          <w:szCs w:val="22"/>
        </w:rPr>
        <w:t xml:space="preserve">★</w:t>
      </w:r>
      <w:r>
        <w:rPr>
          <w:rFonts w:hint="eastAsia" w:ascii="黑体" w:hAnsi="黑体" w:eastAsia="黑体"/>
          <w:b/>
          <w:sz w:val="32"/>
          <w:szCs w:val="32"/>
        </w:rPr>
        <w:t xml:space="preserve">十一、投标分项报价表</w:t>
      </w:r>
      <w:r/>
    </w:p>
    <w:tbl>
      <w:tblPr>
        <w:tblStyle w:val="896"/>
        <w:tblW w:w="90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5</w:t>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r>
      <w:tr>
        <w:trPr>
          <w:cantSplit/>
          <w:trHeight w:val="294"/>
        </w:trPr>
        <w:tc>
          <w:tcPr>
            <w:tcW w:w="948"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分项服务名称</w:t>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分项单位</w:t>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1274"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6"/>
            <w:tcW w:w="725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投标总报价（人民币：元）</w:t>
            </w:r>
            <w:r/>
          </w:p>
        </w:tc>
        <w:tc>
          <w:tcPr>
            <w:tcW w:w="1798" w:type="dxa"/>
            <w:textDirection w:val="lrTb"/>
            <w:noWrap w:val="false"/>
          </w:tcPr>
          <w:p>
            <w:pPr>
              <w:spacing w:line="0" w:lineRule="atLeast"/>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宋体" w:hAnsi="宋体"/>
          <w:bCs/>
          <w:iCs/>
          <w:sz w:val="24"/>
          <w:szCs w:val="22"/>
        </w:rPr>
        <w:t xml:space="preserve">★</w:t>
      </w:r>
      <w:r>
        <w:rPr>
          <w:rFonts w:hint="eastAsia" w:ascii="黑体" w:hAnsi="黑体" w:eastAsia="黑体"/>
          <w:b/>
          <w:sz w:val="32"/>
          <w:szCs w:val="32"/>
        </w:rPr>
        <w:t xml:space="preserve">十三、技术要求响应及偏离表</w:t>
      </w:r>
      <w:r/>
    </w:p>
    <w:tbl>
      <w:tblPr>
        <w:tblStyle w:val="89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超出、符合或偏离</w:t>
            </w:r>
            <w:r/>
          </w:p>
        </w:tc>
        <w:tc>
          <w:tcPr>
            <w:tcW w:w="11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bookmarkEnd w:id="206"/>
      <w:r/>
      <w:r/>
    </w:p>
    <w:p>
      <w:pPr>
        <w:jc w:val="center"/>
        <w:rPr>
          <w:rFonts w:hint="eastAsia" w:ascii="黑体" w:hAnsi="黑体" w:eastAsia="黑体"/>
          <w:b/>
          <w:sz w:val="32"/>
          <w:szCs w:val="32"/>
        </w:rPr>
      </w:pPr>
      <w:r/>
      <w:bookmarkStart w:id="210" w:name="_Hlt26955054"/>
      <w:r/>
      <w:bookmarkEnd w:id="210"/>
      <w:r>
        <w:rPr>
          <w:rFonts w:hint="eastAsia" w:ascii="宋体" w:hAnsi="宋体"/>
          <w:bCs/>
          <w:iCs/>
          <w:sz w:val="24"/>
          <w:szCs w:val="22"/>
        </w:rPr>
        <w:t xml:space="preserve">★</w:t>
      </w:r>
      <w:r>
        <w:rPr>
          <w:rFonts w:hint="eastAsia" w:ascii="黑体" w:hAnsi="黑体" w:eastAsia="黑体"/>
          <w:b/>
          <w:sz w:val="32"/>
          <w:szCs w:val="32"/>
        </w:rPr>
        <w:t xml:space="preserve">十四、商务要求响应及偏离表</w:t>
      </w:r>
      <w:r/>
    </w:p>
    <w:tbl>
      <w:tblPr>
        <w:tblStyle w:val="89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jc w:val="center"/>
              <w:rPr>
                <w:rFonts w:hint="eastAsia" w:ascii="宋体" w:hAnsi="宋体"/>
                <w:sz w:val="24"/>
                <w:szCs w:val="24"/>
              </w:rPr>
            </w:pPr>
            <w:r/>
            <w:bookmarkStart w:id="211" w:name="_Hlt26671372"/>
            <w:r/>
            <w:bookmarkEnd w:id="211"/>
            <w:r/>
            <w:bookmarkStart w:id="212" w:name="_Hlt26609391"/>
            <w:r/>
            <w:bookmarkEnd w:id="212"/>
            <w:r/>
            <w:bookmarkStart w:id="213" w:name="_Hlt26955064"/>
            <w:r/>
            <w:bookmarkEnd w:id="213"/>
            <w:r/>
            <w:bookmarkStart w:id="214" w:name="_Hlt26580838"/>
            <w:r/>
            <w:bookmarkEnd w:id="214"/>
            <w:r/>
            <w:bookmarkStart w:id="215" w:name="_Hlt24879081"/>
            <w:r/>
            <w:bookmarkEnd w:id="215"/>
            <w:r/>
            <w:bookmarkStart w:id="216" w:name="_Hlt26671343"/>
            <w:r/>
            <w:bookmarkEnd w:id="216"/>
            <w:r/>
            <w:bookmarkStart w:id="217" w:name="_Hlt26955056"/>
            <w:r/>
            <w:bookmarkEnd w:id="217"/>
            <w:r/>
            <w:bookmarkStart w:id="218" w:name="_Hlt26782999"/>
            <w:r/>
            <w:bookmarkEnd w:id="218"/>
            <w:r>
              <w:rPr>
                <w:rFonts w:hint="eastAsia" w:ascii="宋体" w:hAnsi="宋体"/>
                <w:sz w:val="24"/>
                <w:szCs w:val="24"/>
              </w:rPr>
              <w:t xml:space="preserve">序号</w:t>
            </w:r>
            <w:r/>
          </w:p>
        </w:tc>
        <w:tc>
          <w:tcPr>
            <w:tcW w:w="268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8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130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超出、符合或偏离</w:t>
            </w:r>
            <w:r/>
          </w:p>
        </w:tc>
        <w:tc>
          <w:tcPr>
            <w:tcW w:w="1614"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68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68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8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1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68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8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1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68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8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1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68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8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1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68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8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1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68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8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1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68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8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1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68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8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14"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r/>
    </w:p>
    <w:p>
      <w:pPr>
        <w:spacing w:line="480" w:lineRule="auto"/>
        <w:rPr>
          <w:rFonts w:hint="eastAsia" w:ascii="宋体" w:hAnsi="宋体"/>
          <w:sz w:val="24"/>
        </w:rPr>
      </w:pPr>
      <w:r>
        <w:rPr>
          <w:rFonts w:hint="eastAsia" w:ascii="宋体" w:hAnsi="宋体"/>
          <w:sz w:val="24"/>
        </w:rPr>
      </w:r>
      <w:r/>
    </w:p>
    <w:p>
      <w:pPr>
        <w:spacing w:line="480" w:lineRule="auto"/>
        <w:rPr>
          <w:rFonts w:ascii="仿宋_GB2312" w:hAnsi="Arial"/>
          <w:sz w:val="30"/>
        </w:rPr>
      </w:pPr>
      <w:r>
        <w:rPr>
          <w:rFonts w:ascii="仿宋_GB2312" w:hAnsi="Arial"/>
          <w:sz w:val="30"/>
        </w:rPr>
      </w:r>
      <w:r/>
    </w:p>
    <w:p>
      <w:pPr>
        <w:rPr>
          <w:rFonts w:hint="eastAsia" w:ascii="宋体" w:hAnsi="宋体"/>
          <w:sz w:val="24"/>
        </w:rPr>
      </w:pPr>
      <w:r/>
      <w:bookmarkStart w:id="219" w:name="_Hlt26955066"/>
      <w:r/>
      <w:bookmarkEnd w:id="219"/>
      <w:r/>
      <w:bookmarkStart w:id="220" w:name="_Hlt26671374"/>
      <w:r/>
      <w:bookmarkEnd w:id="220"/>
      <w:r/>
      <w:bookmarkStart w:id="221" w:name="_Hlt26609389"/>
      <w:r/>
      <w:bookmarkEnd w:id="221"/>
      <w:r/>
      <w:bookmarkStart w:id="222" w:name="_Toc462564146"/>
      <w:r/>
      <w:bookmarkEnd w:id="222"/>
      <w:r/>
      <w:r/>
    </w:p>
    <w:p>
      <w:pPr>
        <w:jc w:val="center"/>
        <w:rPr>
          <w:rFonts w:hint="eastAsia" w:ascii="黑体" w:hAnsi="黑体" w:eastAsia="黑体"/>
          <w:b/>
          <w:sz w:val="32"/>
          <w:szCs w:val="32"/>
        </w:rPr>
      </w:pPr>
      <w:r/>
      <w:bookmarkStart w:id="223" w:name="_格式2__法定代表人授权书"/>
      <w:r/>
      <w:bookmarkEnd w:id="223"/>
      <w:r/>
      <w:r/>
    </w:p>
    <w:p>
      <w:pPr>
        <w:jc w:val="cente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eastAsia="仿宋_GB2312"/>
          <w:iCs/>
          <w:sz w:val="24"/>
          <w:szCs w:val="20"/>
        </w:rPr>
      </w:pPr>
      <w:r>
        <w:rPr>
          <w:rFonts w:hint="eastAsia" w:ascii="黑体" w:hAnsi="黑体" w:eastAsia="黑体"/>
          <w:b/>
          <w:i/>
          <w:sz w:val="32"/>
          <w:szCs w:val="32"/>
          <w:u w:val="single"/>
        </w:rPr>
        <w:br w:type="page" w:clear="all"/>
      </w:r>
      <w:r>
        <w:rPr>
          <w:rFonts w:hint="eastAsia" w:ascii="宋体" w:hAnsi="宋体"/>
          <w:bCs/>
          <w:iCs/>
          <w:sz w:val="24"/>
          <w:szCs w:val="22"/>
        </w:rPr>
        <w:t xml:space="preserve">★</w:t>
      </w:r>
      <w:r>
        <w:rPr>
          <w:rFonts w:hint="eastAsia" w:ascii="黑体" w:hAnsi="黑体" w:eastAsia="黑体"/>
          <w:b/>
          <w:iCs/>
          <w:sz w:val="32"/>
          <w:szCs w:val="32"/>
        </w:rPr>
        <w:t xml:space="preserve">十五、开标一览表</w:t>
      </w:r>
      <w:r/>
    </w:p>
    <w:p>
      <w:pPr>
        <w:ind w:firstLine="480"/>
        <w:rPr>
          <w:rFonts w:hint="eastAsia" w:ascii="宋体" w:hAnsi="宋体"/>
          <w:sz w:val="24"/>
          <w:szCs w:val="24"/>
        </w:rPr>
      </w:pPr>
      <w:r>
        <w:rPr>
          <w:rFonts w:hint="eastAsia" w:ascii="宋体" w:hAnsi="宋体"/>
          <w:sz w:val="24"/>
          <w:szCs w:val="24"/>
        </w:rPr>
        <w:t xml:space="preserve">投标人全称（加盖CA电子签章）：</w:t>
      </w:r>
      <w:r/>
    </w:p>
    <w:p>
      <w:pPr>
        <w:ind w:firstLine="480"/>
        <w:rPr>
          <w:sz w:val="24"/>
          <w:szCs w:val="24"/>
        </w:rPr>
      </w:pPr>
      <w:r>
        <w:rPr>
          <w:rFonts w:hint="eastAsia" w:ascii="宋体" w:hAnsi="宋体"/>
          <w:sz w:val="24"/>
          <w:szCs w:val="24"/>
        </w:rPr>
        <w:t xml:space="preserve">项目名称：</w:t>
      </w:r>
      <w:r/>
    </w:p>
    <w:p>
      <w:pPr>
        <w:ind w:firstLine="480"/>
        <w:rPr>
          <w:rFonts w:hint="eastAsia" w:ascii="宋体" w:hAnsi="宋体"/>
          <w:sz w:val="24"/>
          <w:szCs w:val="24"/>
        </w:rPr>
      </w:pPr>
      <w:r>
        <w:rPr>
          <w:rFonts w:hint="eastAsia" w:ascii="宋体" w:hAnsi="宋体"/>
          <w:sz w:val="24"/>
          <w:szCs w:val="24"/>
        </w:rPr>
        <w:t xml:space="preserve">招标编号：                                   分包号：</w:t>
      </w:r>
      <w:r/>
    </w:p>
    <w:tbl>
      <w:tblPr>
        <w:tblStyle w:val="896"/>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jc w:val="left"/>
              <w:spacing w:line="500" w:lineRule="exact"/>
              <w:rPr>
                <w:rFonts w:hint="eastAsia" w:ascii="宋体" w:hAnsi="宋体"/>
                <w:sz w:val="24"/>
              </w:rPr>
            </w:pPr>
            <w:r>
              <w:rPr>
                <w:rFonts w:hint="eastAsia" w:ascii="宋体" w:hAnsi="宋体" w:cs="宋体"/>
                <w:sz w:val="24"/>
                <w:szCs w:val="24"/>
              </w:rPr>
              <w:t xml:space="preserve">小写：                             （人民币：元）</w:t>
            </w:r>
            <w:r/>
          </w:p>
        </w:tc>
      </w:tr>
    </w:tbl>
    <w:p>
      <w:pPr>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rPr>
          <w:rFonts w:hint="eastAsia" w:ascii="黑体" w:hAnsi="黑体" w:eastAsia="黑体"/>
          <w:b/>
          <w:iCs/>
          <w:sz w:val="32"/>
          <w:szCs w:val="32"/>
        </w:rPr>
      </w:pPr>
      <w:r>
        <w:rPr>
          <w:rFonts w:hint="eastAsia" w:ascii="黑体" w:hAnsi="黑体" w:eastAsia="黑体"/>
          <w:b/>
          <w:i/>
          <w:sz w:val="32"/>
          <w:szCs w:val="32"/>
          <w:u w:val="single"/>
        </w:rPr>
        <w:br w:type="page" w:clear="all"/>
      </w:r>
      <w:r>
        <w:rPr>
          <w:rFonts w:hint="eastAsia" w:ascii="宋体" w:hAnsi="宋体"/>
          <w:bCs/>
          <w:sz w:val="24"/>
        </w:rPr>
        <w:t xml:space="preserve"> </w:t>
      </w:r>
      <w:r>
        <w:rPr>
          <w:rFonts w:hint="eastAsia" w:ascii="宋体" w:hAnsi="宋体"/>
          <w:bCs/>
          <w:iCs/>
          <w:sz w:val="24"/>
        </w:rPr>
        <w:t xml:space="preserve">★</w:t>
      </w:r>
      <w:r>
        <w:rPr>
          <w:rFonts w:hint="eastAsia" w:ascii="黑体" w:hAnsi="黑体" w:eastAsia="黑体"/>
          <w:b/>
          <w:iCs/>
          <w:sz w:val="32"/>
          <w:szCs w:val="32"/>
        </w:rPr>
        <w:t xml:space="preserve">十六：人员配置表</w:t>
      </w:r>
      <w:r/>
    </w:p>
    <w:p>
      <w:pPr>
        <w:jc w:val="center"/>
        <w:spacing w:line="360" w:lineRule="auto"/>
        <w:rPr>
          <w:rFonts w:hint="eastAsia" w:ascii="宋体" w:hAnsi="宋体"/>
          <w:sz w:val="24"/>
          <w:szCs w:val="24"/>
        </w:rPr>
      </w:pPr>
      <w:r>
        <w:rPr>
          <w:rFonts w:hint="eastAsia" w:ascii="宋体" w:hAnsi="宋体"/>
          <w:sz w:val="24"/>
          <w:szCs w:val="24"/>
        </w:rPr>
        <w:t xml:space="preserve">人员配置表</w:t>
      </w:r>
      <w:r/>
    </w:p>
    <w:p>
      <w:pPr>
        <w:jc w:val="left"/>
        <w:spacing w:line="360" w:lineRule="auto"/>
        <w:rPr>
          <w:rFonts w:hint="eastAsia" w:ascii="宋体" w:hAnsi="宋体"/>
          <w:sz w:val="24"/>
          <w:szCs w:val="24"/>
        </w:rPr>
      </w:pPr>
      <w:r>
        <w:rPr>
          <w:rFonts w:hint="eastAsia" w:ascii="宋体" w:hAnsi="宋体"/>
          <w:sz w:val="24"/>
          <w:szCs w:val="24"/>
        </w:rPr>
        <w:t xml:space="preserve">项目名称：                              </w:t>
      </w:r>
      <w:r/>
    </w:p>
    <w:p>
      <w:pPr>
        <w:jc w:val="left"/>
        <w:spacing w:line="360" w:lineRule="auto"/>
        <w:rPr>
          <w:rFonts w:hint="eastAsia" w:ascii="宋体" w:hAnsi="宋体"/>
          <w:sz w:val="24"/>
          <w:szCs w:val="24"/>
        </w:rPr>
      </w:pPr>
      <w:r>
        <w:rPr>
          <w:rFonts w:hint="eastAsia" w:ascii="宋体" w:hAnsi="宋体"/>
          <w:sz w:val="24"/>
          <w:szCs w:val="24"/>
        </w:rPr>
        <w:t xml:space="preserve">项目编号：</w:t>
      </w:r>
      <w:r/>
    </w:p>
    <w:tbl>
      <w:tblPr>
        <w:tblStyle w:val="896"/>
        <w:tblW w:w="8355"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7"/>
        <w:gridCol w:w="1431"/>
        <w:gridCol w:w="1228"/>
        <w:gridCol w:w="756"/>
        <w:gridCol w:w="709"/>
        <w:gridCol w:w="850"/>
        <w:gridCol w:w="1701"/>
        <w:gridCol w:w="993"/>
      </w:tblGrid>
      <w:tr>
        <w:trPr>
          <w:trHeight w:val="760"/>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spacing w:line="360" w:lineRule="auto"/>
              <w:rPr>
                <w:rFonts w:hint="eastAsia" w:ascii="宋体" w:hAnsi="宋体"/>
                <w:sz w:val="24"/>
                <w:szCs w:val="24"/>
              </w:rPr>
            </w:pPr>
            <w:r>
              <w:rPr>
                <w:rFonts w:hint="eastAsia" w:ascii="宋体" w:hAnsi="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spacing w:line="360" w:lineRule="auto"/>
              <w:rPr>
                <w:rFonts w:hint="eastAsia" w:ascii="宋体" w:hAnsi="宋体"/>
                <w:sz w:val="24"/>
                <w:szCs w:val="24"/>
              </w:rPr>
            </w:pPr>
            <w:r>
              <w:rPr>
                <w:rFonts w:hint="eastAsia" w:ascii="宋体" w:hAnsi="宋体"/>
                <w:sz w:val="24"/>
                <w:szCs w:val="24"/>
              </w:rPr>
              <w:t xml:space="preserve">在本项目中负责的岗位（按照采购要求填写）</w:t>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spacing w:line="360" w:lineRule="auto"/>
              <w:rPr>
                <w:rFonts w:hint="eastAsia" w:ascii="宋体" w:hAnsi="宋体"/>
                <w:sz w:val="24"/>
                <w:szCs w:val="24"/>
              </w:rPr>
            </w:pPr>
            <w:r>
              <w:rPr>
                <w:rFonts w:hint="eastAsia" w:ascii="宋体" w:hAnsi="宋体"/>
                <w:sz w:val="24"/>
                <w:szCs w:val="24"/>
              </w:rPr>
              <w:t xml:space="preserve">姓名</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spacing w:line="360" w:lineRule="auto"/>
              <w:rPr>
                <w:rFonts w:hint="eastAsia" w:ascii="宋体" w:hAnsi="宋体"/>
                <w:sz w:val="24"/>
                <w:szCs w:val="24"/>
              </w:rPr>
            </w:pPr>
            <w:r>
              <w:rPr>
                <w:rFonts w:hint="eastAsia" w:ascii="宋体" w:hAnsi="宋体"/>
                <w:sz w:val="24"/>
                <w:szCs w:val="24"/>
              </w:rPr>
              <w:t xml:space="preserve">性别</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hint="eastAsia" w:ascii="宋体" w:hAnsi="宋体"/>
                <w:sz w:val="24"/>
                <w:szCs w:val="24"/>
              </w:rPr>
            </w:pPr>
            <w:r>
              <w:rPr>
                <w:rFonts w:hint="eastAsia" w:ascii="宋体" w:hAnsi="宋体"/>
                <w:sz w:val="24"/>
                <w:szCs w:val="24"/>
              </w:rPr>
              <w:t xml:space="preserve">年龄</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line="360" w:lineRule="auto"/>
              <w:rPr>
                <w:rFonts w:hint="eastAsia" w:ascii="宋体" w:hAnsi="宋体"/>
                <w:sz w:val="24"/>
                <w:szCs w:val="24"/>
              </w:rPr>
            </w:pPr>
            <w:r>
              <w:rPr>
                <w:rFonts w:hint="eastAsia" w:ascii="宋体" w:hAnsi="宋体"/>
                <w:sz w:val="24"/>
                <w:szCs w:val="24"/>
              </w:rPr>
              <w:t xml:space="preserve">职称</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spacing w:line="360" w:lineRule="auto"/>
              <w:rPr>
                <w:rFonts w:hint="eastAsia" w:ascii="宋体" w:hAnsi="宋体"/>
                <w:sz w:val="24"/>
                <w:szCs w:val="24"/>
              </w:rPr>
            </w:pPr>
            <w:r>
              <w:rPr>
                <w:rFonts w:hint="eastAsia" w:ascii="宋体" w:hAnsi="宋体"/>
                <w:sz w:val="24"/>
                <w:szCs w:val="24"/>
              </w:rPr>
              <w:t xml:space="preserve">职称证书编号</w:t>
            </w:r>
            <w:r/>
          </w:p>
        </w:tc>
        <w:tc>
          <w:tcPr>
            <w:tcBorders>
              <w:top w:val="single" w:color="000000" w:sz="4" w:space="0"/>
              <w:left w:val="single" w:color="000000" w:sz="4" w:space="0"/>
              <w:bottom w:val="single" w:color="000000" w:sz="4" w:space="0"/>
              <w:right w:val="single" w:color="000000" w:sz="4" w:space="0"/>
            </w:tcBorders>
            <w:tcW w:w="993" w:type="dxa"/>
            <w:textDirection w:val="lrTb"/>
            <w:noWrap w:val="false"/>
          </w:tcPr>
          <w:p>
            <w:pPr>
              <w:spacing w:line="360" w:lineRule="auto"/>
              <w:rPr>
                <w:rFonts w:hint="eastAsia" w:ascii="宋体" w:hAnsi="宋体"/>
                <w:sz w:val="24"/>
                <w:szCs w:val="24"/>
              </w:rPr>
            </w:pPr>
            <w:r>
              <w:rPr>
                <w:rFonts w:hint="eastAsia" w:ascii="宋体" w:hAnsi="宋体"/>
                <w:sz w:val="24"/>
                <w:szCs w:val="24"/>
              </w:rPr>
              <w:t xml:space="preserve">备注</w:t>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32" w:type="dxa"/>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28" w:type="dxa"/>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56" w:type="dxa"/>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3" w:type="dxa"/>
            <w:textDirection w:val="lrTb"/>
            <w:noWrap w:val="false"/>
          </w:tcPr>
          <w:p>
            <w:pPr>
              <w:spacing w:line="360" w:lineRule="auto"/>
              <w:rPr>
                <w:rFonts w:hint="eastAsia" w:ascii="宋体" w:hAnsi="宋体"/>
                <w:sz w:val="24"/>
                <w:szCs w:val="24"/>
              </w:rPr>
            </w:pPr>
            <w:r>
              <w:rPr>
                <w:rFonts w:hint="eastAsia" w:ascii="宋体" w:hAnsi="宋体"/>
                <w:sz w:val="24"/>
                <w:szCs w:val="24"/>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textDirection w:val="lrTb"/>
            <w:noWrap w:val="false"/>
          </w:tcPr>
          <w:p>
            <w:pPr>
              <w:spacing w:line="360" w:lineRule="auto"/>
              <w:rPr>
                <w:rFonts w:hint="eastAsia" w:ascii="宋体" w:hAnsi="宋体" w:cs="宋体"/>
                <w:szCs w:val="22"/>
              </w:rPr>
            </w:pPr>
            <w:r>
              <w:rPr>
                <w:rFonts w:hint="eastAsia" w:ascii="宋体" w:hAnsi="宋体" w:cs="宋体"/>
                <w:szCs w:val="22"/>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textDirection w:val="lrTb"/>
            <w:noWrap w:val="false"/>
          </w:tcPr>
          <w:p>
            <w:pPr>
              <w:spacing w:line="360" w:lineRule="auto"/>
              <w:rPr>
                <w:rFonts w:hint="eastAsia" w:ascii="宋体" w:hAnsi="宋体" w:cs="宋体"/>
              </w:rPr>
            </w:pPr>
            <w:r>
              <w:rPr>
                <w:rFonts w:hint="eastAsia" w:ascii="宋体" w:hAnsi="宋体" w:cs="宋体"/>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textDirection w:val="lrTb"/>
            <w:noWrap w:val="false"/>
          </w:tcPr>
          <w:p>
            <w:pPr>
              <w:spacing w:line="360" w:lineRule="auto"/>
              <w:rPr>
                <w:rFonts w:hint="eastAsia" w:ascii="宋体" w:hAnsi="宋体" w:cs="宋体"/>
              </w:rPr>
            </w:pPr>
            <w:r>
              <w:rPr>
                <w:rFonts w:hint="eastAsia" w:ascii="宋体" w:hAnsi="宋体" w:cs="宋体"/>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textDirection w:val="lrTb"/>
            <w:noWrap w:val="false"/>
          </w:tcPr>
          <w:p>
            <w:pPr>
              <w:spacing w:line="360" w:lineRule="auto"/>
              <w:rPr>
                <w:rFonts w:hint="eastAsia" w:ascii="宋体" w:hAnsi="宋体" w:cs="宋体"/>
              </w:rPr>
            </w:pPr>
            <w:r>
              <w:rPr>
                <w:rFonts w:hint="eastAsia" w:ascii="宋体" w:hAnsi="宋体" w:cs="宋体"/>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textDirection w:val="lrTb"/>
            <w:noWrap w:val="false"/>
          </w:tcPr>
          <w:p>
            <w:pPr>
              <w:spacing w:line="360" w:lineRule="auto"/>
              <w:rPr>
                <w:rFonts w:hint="eastAsia" w:ascii="宋体" w:hAnsi="宋体" w:cs="宋体"/>
              </w:rPr>
            </w:pPr>
            <w:r>
              <w:rPr>
                <w:rFonts w:hint="eastAsia" w:ascii="宋体" w:hAnsi="宋体" w:cs="宋体"/>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textDirection w:val="lrTb"/>
            <w:noWrap w:val="false"/>
          </w:tcPr>
          <w:p>
            <w:pPr>
              <w:spacing w:line="360" w:lineRule="auto"/>
              <w:rPr>
                <w:rFonts w:hint="eastAsia" w:ascii="宋体" w:hAnsi="宋体" w:cs="宋体"/>
              </w:rPr>
            </w:pPr>
            <w:r>
              <w:rPr>
                <w:rFonts w:hint="eastAsia" w:ascii="宋体" w:hAnsi="宋体" w:cs="宋体"/>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textDirection w:val="lrTb"/>
            <w:noWrap w:val="false"/>
          </w:tcPr>
          <w:p>
            <w:pPr>
              <w:spacing w:line="360" w:lineRule="auto"/>
              <w:rPr>
                <w:rFonts w:hint="eastAsia" w:ascii="宋体" w:hAnsi="宋体" w:cs="宋体"/>
              </w:rPr>
            </w:pPr>
            <w:r>
              <w:rPr>
                <w:rFonts w:hint="eastAsia" w:ascii="宋体" w:hAnsi="宋体" w:cs="宋体"/>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textDirection w:val="lrTb"/>
            <w:noWrap w:val="false"/>
          </w:tcPr>
          <w:p>
            <w:pPr>
              <w:spacing w:line="360" w:lineRule="auto"/>
              <w:rPr>
                <w:rFonts w:hint="eastAsia" w:ascii="宋体" w:hAnsi="宋体" w:cs="宋体"/>
              </w:rPr>
            </w:pPr>
            <w:r>
              <w:rPr>
                <w:rFonts w:hint="eastAsia" w:ascii="宋体" w:hAnsi="宋体" w:cs="宋体"/>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textDirection w:val="lrTb"/>
            <w:noWrap w:val="false"/>
          </w:tcPr>
          <w:p>
            <w:pPr>
              <w:spacing w:line="360" w:lineRule="auto"/>
              <w:rPr>
                <w:rFonts w:hint="eastAsia" w:ascii="宋体" w:hAnsi="宋体" w:cs="宋体"/>
              </w:rPr>
            </w:pPr>
            <w:r>
              <w:rPr>
                <w:rFonts w:hint="eastAsia" w:ascii="宋体" w:hAnsi="宋体" w:cs="宋体"/>
              </w:rPr>
            </w:r>
            <w:r/>
          </w:p>
        </w:tc>
      </w:tr>
    </w:tbl>
    <w:p>
      <w:pPr>
        <w:ind w:firstLine="480"/>
        <w:spacing w:line="360" w:lineRule="auto"/>
        <w:rPr>
          <w:rFonts w:hint="eastAsia" w:ascii="宋体" w:hAnsi="宋体"/>
          <w:sz w:val="24"/>
          <w:szCs w:val="24"/>
        </w:rPr>
      </w:pPr>
      <w:r>
        <w:rPr>
          <w:rFonts w:hint="eastAsia" w:ascii="宋体" w:hAnsi="宋体"/>
          <w:sz w:val="24"/>
          <w:szCs w:val="24"/>
        </w:rPr>
        <w:t xml:space="preserve">注：1、“项目组人员”指投标单位针对该项目所配备的主要专业技术人员。人员一经确认，未经采购单位事先书面同意，不能更换，如有更换，新的人员资历经验等不得低于被替换的人员，且须经采购单位事先书面同意。但人员的能力不能满足任务的要求，采购单位有权要求更换，成交单位必须及时更换。</w:t>
      </w:r>
      <w:r/>
    </w:p>
    <w:p>
      <w:pPr>
        <w:ind w:firstLine="480"/>
        <w:spacing w:line="360" w:lineRule="auto"/>
        <w:rPr>
          <w:rFonts w:hint="eastAsia" w:ascii="宋体" w:hAnsi="宋体"/>
          <w:sz w:val="24"/>
          <w:szCs w:val="24"/>
        </w:rPr>
      </w:pPr>
      <w:r>
        <w:rPr>
          <w:rFonts w:hint="eastAsia" w:ascii="宋体" w:hAnsi="宋体"/>
          <w:sz w:val="24"/>
          <w:szCs w:val="24"/>
        </w:rPr>
        <w:t xml:space="preserve">2、响应人可参照上述格式自行设计表格。</w:t>
      </w:r>
      <w:r/>
    </w:p>
    <w:p>
      <w:pPr>
        <w:ind w:firstLine="480"/>
        <w:spacing w:line="360" w:lineRule="auto"/>
        <w:rPr>
          <w:rFonts w:hint="eastAsia" w:ascii="宋体" w:hAnsi="宋体"/>
          <w:sz w:val="24"/>
          <w:szCs w:val="24"/>
        </w:rPr>
      </w:pPr>
      <w:r>
        <w:rPr>
          <w:rFonts w:hint="eastAsia" w:ascii="宋体" w:hAnsi="宋体"/>
          <w:sz w:val="24"/>
          <w:szCs w:val="24"/>
        </w:rPr>
      </w:r>
      <w:r/>
    </w:p>
    <w:p>
      <w:pPr>
        <w:ind w:firstLine="480"/>
        <w:spacing w:line="360" w:lineRule="auto"/>
        <w:rPr>
          <w:rFonts w:hint="eastAsia" w:ascii="宋体" w:hAnsi="宋体"/>
          <w:sz w:val="24"/>
          <w:szCs w:val="24"/>
        </w:rPr>
      </w:pPr>
      <w:r>
        <w:rPr>
          <w:rFonts w:hint="eastAsia" w:ascii="宋体" w:hAnsi="宋体"/>
          <w:sz w:val="24"/>
          <w:szCs w:val="24"/>
        </w:rPr>
        <w:t xml:space="preserve">投标单位：         （单位盖章）</w:t>
      </w:r>
      <w:r/>
    </w:p>
    <w:p>
      <w:pPr>
        <w:ind w:firstLine="480"/>
        <w:spacing w:line="360" w:lineRule="auto"/>
        <w:rPr>
          <w:rFonts w:hint="eastAsia" w:ascii="宋体" w:hAnsi="宋体"/>
          <w:sz w:val="24"/>
          <w:szCs w:val="24"/>
        </w:rPr>
      </w:pPr>
      <w:r>
        <w:rPr>
          <w:rFonts w:hint="eastAsia" w:ascii="宋体" w:hAnsi="宋体"/>
          <w:sz w:val="24"/>
          <w:szCs w:val="24"/>
        </w:rPr>
        <w:t xml:space="preserve">法定代表人或委托代理人：         （签字或盖章）</w:t>
      </w:r>
      <w:r/>
    </w:p>
    <w:p>
      <w:pPr>
        <w:ind w:firstLine="480"/>
        <w:rPr>
          <w:rFonts w:hint="eastAsia" w:ascii="宋体" w:hAnsi="宋体"/>
          <w:bCs/>
          <w:sz w:val="24"/>
        </w:rPr>
      </w:pPr>
      <w:r>
        <w:rPr>
          <w:rFonts w:hint="eastAsia" w:ascii="宋体" w:hAnsi="宋体"/>
          <w:sz w:val="24"/>
          <w:szCs w:val="24"/>
        </w:rPr>
        <w:t xml:space="preserve">日期：         年         月       日</w:t>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br w:type="page" w:clear="all"/>
      </w:r>
      <w:r>
        <w:rPr>
          <w:rFonts w:hint="eastAsia" w:ascii="宋体" w:hAnsi="宋体" w:cs="仿宋"/>
          <w:b/>
          <w:bCs/>
          <w:sz w:val="32"/>
          <w:szCs w:val="32"/>
        </w:rPr>
        <w:t xml:space="preserve">质疑函范本</w:t>
      </w:r>
      <w:r/>
    </w:p>
    <w:p>
      <w:pPr>
        <w:spacing w:before="290" w:line="360" w:lineRule="auto"/>
        <w:rPr>
          <w:rFonts w:hint="eastAsia"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p>
    <w:p>
      <w:pPr>
        <w:spacing w:line="360" w:lineRule="auto"/>
        <w:rPr>
          <w:rFonts w:hint="eastAsia" w:ascii="宋体" w:hAnsi="宋体" w:cs="仿宋"/>
          <w:sz w:val="24"/>
          <w:szCs w:val="24"/>
        </w:rPr>
      </w:pPr>
      <w:r>
        <w:rPr>
          <w:rFonts w:hint="eastAsia" w:ascii="宋体" w:hAnsi="宋体" w:cs="仿宋"/>
          <w:sz w:val="24"/>
          <w:szCs w:val="24"/>
        </w:rPr>
        <w:t xml:space="preserve">……</w:t>
      </w:r>
      <w:r/>
    </w:p>
    <w:p>
      <w:pPr>
        <w:spacing w:line="360" w:lineRule="auto"/>
        <w:rPr>
          <w:rFonts w:hint="eastAsia"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t xml:space="preserve">签字(签章)：                   公章：                      </w:t>
      </w:r>
      <w:r/>
    </w:p>
    <w:p>
      <w:pPr>
        <w:rPr>
          <w:rFonts w:hint="eastAsia" w:ascii="宋体" w:hAnsi="宋体"/>
          <w:sz w:val="24"/>
          <w:szCs w:val="24"/>
        </w:rPr>
      </w:pPr>
      <w:r>
        <w:rPr>
          <w:rFonts w:hint="eastAsia" w:ascii="宋体" w:hAnsi="宋体"/>
          <w:sz w:val="24"/>
          <w:szCs w:val="24"/>
        </w:rPr>
        <w:t xml:space="preserve">日期：    </w:t>
      </w:r>
      <w:r/>
    </w:p>
    <w:p>
      <w:pPr>
        <w:spacing w:line="400" w:lineRule="exact"/>
        <w:rPr>
          <w:rFonts w:hint="eastAsia"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630"/>
      </w:p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rPr>
        <w:rStyle w:val="933"/>
        <w:rFonts w:hint="eastAsia" w:ascii="宋体" w:hAnsi="宋体"/>
      </w:rPr>
      <w:framePr w:wrap="around" w:vAnchor="text" w:hAnchor="margin" w:xAlign="center" w:y="1"/>
    </w:pPr>
    <w:r>
      <w:rPr>
        <w:rFonts w:ascii="宋体" w:hAnsi="宋体"/>
      </w:rPr>
      <w:fldChar w:fldCharType="begin"/>
    </w:r>
    <w:r>
      <w:rPr>
        <w:rStyle w:val="933"/>
        <w:rFonts w:ascii="宋体" w:hAnsi="宋体"/>
      </w:rPr>
      <w:instrText xml:space="preserve">PAGE  </w:instrText>
    </w:r>
    <w:r>
      <w:rPr>
        <w:rFonts w:ascii="宋体" w:hAnsi="宋体"/>
      </w:rPr>
      <w:fldChar w:fldCharType="separate"/>
    </w:r>
    <w:r>
      <w:rPr>
        <w:rStyle w:val="933"/>
        <w:rFonts w:ascii="宋体" w:hAnsi="宋体"/>
      </w:rPr>
      <w:t xml:space="preserve">３５</w:t>
    </w:r>
    <w:r>
      <w:rPr>
        <w:rFonts w:ascii="宋体" w:hAnsi="宋体"/>
      </w:rPr>
      <w:fldChar w:fldCharType="end"/>
    </w:r>
    <w:r/>
  </w:p>
  <w:p>
    <w:pPr>
      <w:pStyle w:val="915"/>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rPr>
        <w:rStyle w:val="933"/>
      </w:rPr>
      <w:framePr w:wrap="around" w:vAnchor="text" w:hAnchor="margin" w:xAlign="center" w:y="1"/>
    </w:pPr>
    <w:r>
      <w:fldChar w:fldCharType="begin"/>
    </w:r>
    <w:r>
      <w:rPr>
        <w:rStyle w:val="933"/>
      </w:rPr>
      <w:instrText xml:space="preserve">PAGE  </w:instrText>
    </w:r>
    <w:r>
      <w:fldChar w:fldCharType="separate"/>
    </w:r>
    <w:r>
      <w:rPr>
        <w:rStyle w:val="933"/>
      </w:rPr>
      <w:t xml:space="preserve">1</w:t>
    </w:r>
    <w:r>
      <w:fldChar w:fldCharType="end"/>
    </w:r>
    <w:r/>
  </w:p>
  <w:p>
    <w:pPr>
      <w:pStyle w:val="91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ind w:left="0" w:firstLine="420"/>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54" w:hanging="5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ind w:left="0" w:firstLine="420"/>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pPr>
      <w:rPr>
        <w:rFonts w:hint="default"/>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8">
    <w:multiLevelType w:val="hybridMultilevel"/>
    <w:lvl w:ilvl="0">
      <w:start w:val="1"/>
      <w:numFmt w:val="upperLetter"/>
      <w:pStyle w:val="97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1)"/>
      <w:lvlJc w:val="left"/>
      <w:pPr>
        <w:ind w:left="0" w:firstLine="420"/>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454" w:hanging="5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bullet"/>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13">
    <w:multiLevelType w:val="hybridMultilevel"/>
    <w:lvl w:ilvl="0">
      <w:start w:val="1"/>
      <w:numFmt w:val="decimal"/>
      <w:pStyle w:val="98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4">
    <w:multiLevelType w:val="hybridMultilevel"/>
    <w:lvl w:ilvl="0">
      <w:start w:val="1"/>
      <w:numFmt w:val="bullet"/>
      <w:isLgl w:val="false"/>
      <w:suff w:val="tab"/>
      <w:lvlText w:val=""/>
      <w:lvlJc w:val="left"/>
      <w:pPr>
        <w:ind w:left="920" w:hanging="440"/>
      </w:pPr>
      <w:rPr>
        <w:rFonts w:hint="default" w:ascii="Wingdings" w:hAnsi="Wingdings"/>
      </w:rPr>
    </w:lvl>
    <w:lvl w:ilvl="1">
      <w:start w:val="1"/>
      <w:numFmt w:val="bullet"/>
      <w:isLgl w:val="false"/>
      <w:suff w:val="tab"/>
      <w:lvlText w:val=""/>
      <w:lvlJc w:val="left"/>
      <w:pPr>
        <w:ind w:left="1360" w:hanging="440"/>
      </w:pPr>
      <w:rPr>
        <w:rFonts w:hint="default" w:ascii="Wingdings" w:hAnsi="Wingdings"/>
      </w:rPr>
    </w:lvl>
    <w:lvl w:ilvl="2">
      <w:start w:val="1"/>
      <w:numFmt w:val="bullet"/>
      <w:isLgl w:val="false"/>
      <w:suff w:val="tab"/>
      <w:lvlText w:val=""/>
      <w:lvlJc w:val="left"/>
      <w:pPr>
        <w:ind w:left="1800" w:hanging="440"/>
      </w:pPr>
      <w:rPr>
        <w:rFonts w:hint="default" w:ascii="Wingdings" w:hAnsi="Wingdings"/>
      </w:rPr>
    </w:lvl>
    <w:lvl w:ilvl="3">
      <w:start w:val="1"/>
      <w:numFmt w:val="bullet"/>
      <w:isLgl w:val="false"/>
      <w:suff w:val="tab"/>
      <w:lvlText w:val=""/>
      <w:lvlJc w:val="left"/>
      <w:pPr>
        <w:ind w:left="2240" w:hanging="440"/>
      </w:pPr>
      <w:rPr>
        <w:rFonts w:hint="default" w:ascii="Wingdings" w:hAnsi="Wingdings"/>
      </w:rPr>
    </w:lvl>
    <w:lvl w:ilvl="4">
      <w:start w:val="1"/>
      <w:numFmt w:val="bullet"/>
      <w:isLgl w:val="false"/>
      <w:suff w:val="tab"/>
      <w:lvlText w:val=""/>
      <w:lvlJc w:val="left"/>
      <w:pPr>
        <w:ind w:left="2680" w:hanging="440"/>
      </w:pPr>
      <w:rPr>
        <w:rFonts w:hint="default" w:ascii="Wingdings" w:hAnsi="Wingdings"/>
      </w:rPr>
    </w:lvl>
    <w:lvl w:ilvl="5">
      <w:start w:val="1"/>
      <w:numFmt w:val="bullet"/>
      <w:isLgl w:val="false"/>
      <w:suff w:val="tab"/>
      <w:lvlText w:val=""/>
      <w:lvlJc w:val="left"/>
      <w:pPr>
        <w:ind w:left="3120" w:hanging="440"/>
      </w:pPr>
      <w:rPr>
        <w:rFonts w:hint="default" w:ascii="Wingdings" w:hAnsi="Wingdings"/>
      </w:rPr>
    </w:lvl>
    <w:lvl w:ilvl="6">
      <w:start w:val="1"/>
      <w:numFmt w:val="bullet"/>
      <w:isLgl w:val="false"/>
      <w:suff w:val="tab"/>
      <w:lvlText w:val=""/>
      <w:lvlJc w:val="left"/>
      <w:pPr>
        <w:ind w:left="3560" w:hanging="440"/>
      </w:pPr>
      <w:rPr>
        <w:rFonts w:hint="default" w:ascii="Wingdings" w:hAnsi="Wingdings"/>
      </w:rPr>
    </w:lvl>
    <w:lvl w:ilvl="7">
      <w:start w:val="1"/>
      <w:numFmt w:val="bullet"/>
      <w:isLgl w:val="false"/>
      <w:suff w:val="tab"/>
      <w:lvlText w:val=""/>
      <w:lvlJc w:val="left"/>
      <w:pPr>
        <w:ind w:left="4000" w:hanging="440"/>
      </w:pPr>
      <w:rPr>
        <w:rFonts w:hint="default" w:ascii="Wingdings" w:hAnsi="Wingdings"/>
      </w:rPr>
    </w:lvl>
    <w:lvl w:ilvl="8">
      <w:start w:val="1"/>
      <w:numFmt w:val="bullet"/>
      <w:isLgl w:val="false"/>
      <w:suff w:val="tab"/>
      <w:lvlText w:val=""/>
      <w:lvlJc w:val="left"/>
      <w:pPr>
        <w:ind w:left="4440" w:hanging="440"/>
      </w:pPr>
      <w:rPr>
        <w:rFonts w:hint="default" w:ascii="Wingdings" w:hAnsi="Wingdings"/>
      </w:rPr>
    </w:lvl>
  </w:abstractNum>
  <w:abstractNum w:abstractNumId="15">
    <w:multiLevelType w:val="hybridMultilevel"/>
    <w:lvl w:ilvl="0">
      <w:start w:val="1"/>
      <w:numFmt w:val="bullet"/>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1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91"/>
      <w:isLgl w:val="false"/>
      <w:suff w:val="nothing"/>
      <w:lvlText w:val=""/>
      <w:lvlJc w:val="left"/>
      <w:pPr>
        <w:ind w:left="0" w:firstLine="0"/>
      </w:pPr>
      <w:rPr>
        <w:rFonts w:hint="eastAsia"/>
      </w:rPr>
    </w:lvl>
    <w:lvl w:ilvl="6">
      <w:start w:val="1"/>
      <w:numFmt w:val="none"/>
      <w:pStyle w:val="892"/>
      <w:isLgl w:val="false"/>
      <w:suff w:val="nothing"/>
      <w:lvlText w:val=""/>
      <w:lvlJc w:val="left"/>
      <w:pPr>
        <w:ind w:left="0" w:firstLine="0"/>
      </w:pPr>
      <w:rPr>
        <w:rFonts w:hint="eastAsia"/>
      </w:rPr>
    </w:lvl>
    <w:lvl w:ilvl="7">
      <w:start w:val="1"/>
      <w:numFmt w:val="none"/>
      <w:pStyle w:val="893"/>
      <w:isLgl w:val="false"/>
      <w:suff w:val="nothing"/>
      <w:lvlText w:val=""/>
      <w:lvlJc w:val="left"/>
      <w:pPr>
        <w:ind w:left="0" w:firstLine="0"/>
      </w:pPr>
      <w:rPr>
        <w:rFonts w:hint="eastAsia"/>
      </w:rPr>
    </w:lvl>
    <w:lvl w:ilvl="8">
      <w:start w:val="1"/>
      <w:numFmt w:val="none"/>
      <w:pStyle w:val="894"/>
      <w:isLgl w:val="false"/>
      <w:suff w:val="nothing"/>
      <w:lvlText w:val=""/>
      <w:lvlJc w:val="left"/>
      <w:pPr>
        <w:ind w:left="0" w:firstLine="0"/>
      </w:pPr>
      <w:rPr>
        <w:rFonts w:hint="eastAsia"/>
      </w:rPr>
    </w:lvl>
  </w:abstractNum>
  <w:abstractNum w:abstractNumId="17">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space"/>
      <w:lvlText w:val="%1.%2."/>
      <w:lvlJc w:val="left"/>
      <w:pPr>
        <w:ind w:left="0" w:firstLine="420"/>
      </w:pPr>
      <w:rPr>
        <w:rFonts w:hint="default" w:ascii="宋体" w:hAnsi="宋体" w:eastAsia="宋体" w:cs="宋体"/>
      </w:rPr>
    </w:lvl>
    <w:lvl w:ilvl="2">
      <w:start w:val="1"/>
      <w:numFmt w:val="decimal"/>
      <w:isLgl w:val="false"/>
      <w:suff w:val="tab"/>
      <w:lvlText w:val="%1.%2.%3."/>
      <w:lvlJc w:val="left"/>
      <w:pPr>
        <w:ind w:left="709" w:hanging="289"/>
      </w:pPr>
      <w:rPr>
        <w:rFonts w:hint="default"/>
      </w:rPr>
    </w:lvl>
    <w:lvl w:ilvl="3">
      <w:start w:val="1"/>
      <w:numFmt w:val="decimal"/>
      <w:isLgl w:val="false"/>
      <w:suff w:val="space"/>
      <w:lvlText w:val="%1.%2.%3.%4."/>
      <w:lvlJc w:val="left"/>
      <w:pPr>
        <w:ind w:left="0" w:firstLine="42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8">
    <w:multiLevelType w:val="hybridMultilevel"/>
    <w:lvl w:ilvl="0">
      <w:start w:val="1"/>
      <w:numFmt w:val="bullet"/>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19">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bullet"/>
      <w:isLgl w:val="false"/>
      <w:suff w:val="tab"/>
      <w:lvlText w:val=""/>
      <w:lvlJc w:val="left"/>
      <w:pPr>
        <w:ind w:left="920" w:hanging="440"/>
      </w:pPr>
      <w:rPr>
        <w:rFonts w:hint="default" w:ascii="Wingdings" w:hAnsi="Wingdings"/>
      </w:rPr>
    </w:lvl>
    <w:lvl w:ilvl="1">
      <w:start w:val="1"/>
      <w:numFmt w:val="bullet"/>
      <w:isLgl w:val="false"/>
      <w:suff w:val="tab"/>
      <w:lvlText w:val=""/>
      <w:lvlJc w:val="left"/>
      <w:pPr>
        <w:ind w:left="1360" w:hanging="440"/>
      </w:pPr>
      <w:rPr>
        <w:rFonts w:hint="default" w:ascii="Wingdings" w:hAnsi="Wingdings"/>
      </w:rPr>
    </w:lvl>
    <w:lvl w:ilvl="2">
      <w:start w:val="1"/>
      <w:numFmt w:val="bullet"/>
      <w:isLgl w:val="false"/>
      <w:suff w:val="tab"/>
      <w:lvlText w:val=""/>
      <w:lvlJc w:val="left"/>
      <w:pPr>
        <w:ind w:left="1800" w:hanging="440"/>
      </w:pPr>
      <w:rPr>
        <w:rFonts w:hint="default" w:ascii="Wingdings" w:hAnsi="Wingdings"/>
      </w:rPr>
    </w:lvl>
    <w:lvl w:ilvl="3">
      <w:start w:val="1"/>
      <w:numFmt w:val="bullet"/>
      <w:isLgl w:val="false"/>
      <w:suff w:val="tab"/>
      <w:lvlText w:val=""/>
      <w:lvlJc w:val="left"/>
      <w:pPr>
        <w:ind w:left="2240" w:hanging="440"/>
      </w:pPr>
      <w:rPr>
        <w:rFonts w:hint="default" w:ascii="Wingdings" w:hAnsi="Wingdings"/>
      </w:rPr>
    </w:lvl>
    <w:lvl w:ilvl="4">
      <w:start w:val="1"/>
      <w:numFmt w:val="bullet"/>
      <w:isLgl w:val="false"/>
      <w:suff w:val="tab"/>
      <w:lvlText w:val=""/>
      <w:lvlJc w:val="left"/>
      <w:pPr>
        <w:ind w:left="2680" w:hanging="440"/>
      </w:pPr>
      <w:rPr>
        <w:rFonts w:hint="default" w:ascii="Wingdings" w:hAnsi="Wingdings"/>
      </w:rPr>
    </w:lvl>
    <w:lvl w:ilvl="5">
      <w:start w:val="1"/>
      <w:numFmt w:val="bullet"/>
      <w:isLgl w:val="false"/>
      <w:suff w:val="tab"/>
      <w:lvlText w:val=""/>
      <w:lvlJc w:val="left"/>
      <w:pPr>
        <w:ind w:left="3120" w:hanging="440"/>
      </w:pPr>
      <w:rPr>
        <w:rFonts w:hint="default" w:ascii="Wingdings" w:hAnsi="Wingdings"/>
      </w:rPr>
    </w:lvl>
    <w:lvl w:ilvl="6">
      <w:start w:val="1"/>
      <w:numFmt w:val="bullet"/>
      <w:isLgl w:val="false"/>
      <w:suff w:val="tab"/>
      <w:lvlText w:val=""/>
      <w:lvlJc w:val="left"/>
      <w:pPr>
        <w:ind w:left="3560" w:hanging="440"/>
      </w:pPr>
      <w:rPr>
        <w:rFonts w:hint="default" w:ascii="Wingdings" w:hAnsi="Wingdings"/>
      </w:rPr>
    </w:lvl>
    <w:lvl w:ilvl="7">
      <w:start w:val="1"/>
      <w:numFmt w:val="bullet"/>
      <w:isLgl w:val="false"/>
      <w:suff w:val="tab"/>
      <w:lvlText w:val=""/>
      <w:lvlJc w:val="left"/>
      <w:pPr>
        <w:ind w:left="4000" w:hanging="440"/>
      </w:pPr>
      <w:rPr>
        <w:rFonts w:hint="default" w:ascii="Wingdings" w:hAnsi="Wingdings"/>
      </w:rPr>
    </w:lvl>
    <w:lvl w:ilvl="8">
      <w:start w:val="1"/>
      <w:numFmt w:val="bullet"/>
      <w:isLgl w:val="false"/>
      <w:suff w:val="tab"/>
      <w:lvlText w:val=""/>
      <w:lvlJc w:val="left"/>
      <w:pPr>
        <w:ind w:left="4440" w:hanging="440"/>
      </w:pPr>
      <w:rPr>
        <w:rFonts w:hint="default" w:ascii="Wingdings" w:hAnsi="Wingdings"/>
      </w:rPr>
    </w:lvl>
  </w:abstractNum>
  <w:abstractNum w:abstractNumId="2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ind w:left="425" w:hanging="425"/>
      </w:pPr>
      <w:rPr>
        <w:rFonts w:hint="default"/>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6"/>
  </w:num>
  <w:num w:numId="2">
    <w:abstractNumId w:val="8"/>
  </w:num>
  <w:num w:numId="3">
    <w:abstractNumId w:val="13"/>
  </w:num>
  <w:num w:numId="4">
    <w:abstractNumId w:val="21"/>
  </w:num>
  <w:num w:numId="5">
    <w:abstractNumId w:val="17"/>
  </w:num>
  <w:num w:numId="6">
    <w:abstractNumId w:val="3"/>
  </w:num>
  <w:num w:numId="7">
    <w:abstractNumId w:val="23"/>
  </w:num>
  <w:num w:numId="8">
    <w:abstractNumId w:val="11"/>
  </w:num>
  <w:num w:numId="9">
    <w:abstractNumId w:val="19"/>
  </w:num>
  <w:num w:numId="10">
    <w:abstractNumId w:val="6"/>
  </w:num>
  <w:num w:numId="11">
    <w:abstractNumId w:val="25"/>
  </w:num>
  <w:num w:numId="12">
    <w:abstractNumId w:val="20"/>
  </w:num>
  <w:num w:numId="13">
    <w:abstractNumId w:val="14"/>
  </w:num>
  <w:num w:numId="14">
    <w:abstractNumId w:val="0"/>
  </w:num>
  <w:num w:numId="15">
    <w:abstractNumId w:val="9"/>
  </w:num>
  <w:num w:numId="16">
    <w:abstractNumId w:val="15"/>
  </w:num>
  <w:num w:numId="17">
    <w:abstractNumId w:val="7"/>
  </w:num>
  <w:num w:numId="18">
    <w:abstractNumId w:val="12"/>
  </w:num>
  <w:num w:numId="19">
    <w:abstractNumId w:val="2"/>
  </w:num>
  <w:num w:numId="20">
    <w:abstractNumId w:val="18"/>
  </w:num>
  <w:num w:numId="21">
    <w:abstractNumId w:val="22"/>
  </w:num>
  <w:num w:numId="22">
    <w:abstractNumId w:val="4"/>
  </w:num>
  <w:num w:numId="23">
    <w:abstractNumId w:val="24"/>
  </w:num>
  <w:num w:numId="24">
    <w:abstractNumId w:val="10"/>
  </w:num>
  <w:num w:numId="25">
    <w:abstractNumId w:val="1"/>
  </w:num>
  <w:num w:numId="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2">
    <w:name w:val="Heading 1 Char"/>
    <w:basedOn w:val="895"/>
    <w:link w:val="886"/>
    <w:uiPriority w:val="9"/>
    <w:rPr>
      <w:rFonts w:ascii="Arial" w:hAnsi="Arial" w:eastAsia="Arial" w:cs="Arial"/>
      <w:sz w:val="40"/>
      <w:szCs w:val="40"/>
    </w:rPr>
  </w:style>
  <w:style w:type="character" w:styleId="733">
    <w:name w:val="Heading 2 Char"/>
    <w:basedOn w:val="895"/>
    <w:link w:val="887"/>
    <w:uiPriority w:val="9"/>
    <w:rPr>
      <w:rFonts w:ascii="Arial" w:hAnsi="Arial" w:eastAsia="Arial" w:cs="Arial"/>
      <w:sz w:val="34"/>
    </w:rPr>
  </w:style>
  <w:style w:type="character" w:styleId="734">
    <w:name w:val="Heading 3 Char"/>
    <w:basedOn w:val="895"/>
    <w:link w:val="888"/>
    <w:uiPriority w:val="9"/>
    <w:rPr>
      <w:rFonts w:ascii="Arial" w:hAnsi="Arial" w:eastAsia="Arial" w:cs="Arial"/>
      <w:sz w:val="30"/>
      <w:szCs w:val="30"/>
    </w:rPr>
  </w:style>
  <w:style w:type="character" w:styleId="735">
    <w:name w:val="Heading 4 Char"/>
    <w:basedOn w:val="895"/>
    <w:link w:val="889"/>
    <w:uiPriority w:val="9"/>
    <w:rPr>
      <w:rFonts w:ascii="Arial" w:hAnsi="Arial" w:eastAsia="Arial" w:cs="Arial"/>
      <w:b/>
      <w:bCs/>
      <w:sz w:val="26"/>
      <w:szCs w:val="26"/>
    </w:rPr>
  </w:style>
  <w:style w:type="character" w:styleId="736">
    <w:name w:val="Heading 5 Char"/>
    <w:basedOn w:val="895"/>
    <w:link w:val="890"/>
    <w:uiPriority w:val="9"/>
    <w:rPr>
      <w:rFonts w:ascii="Arial" w:hAnsi="Arial" w:eastAsia="Arial" w:cs="Arial"/>
      <w:b/>
      <w:bCs/>
      <w:sz w:val="24"/>
      <w:szCs w:val="24"/>
    </w:rPr>
  </w:style>
  <w:style w:type="character" w:styleId="737">
    <w:name w:val="Heading 6 Char"/>
    <w:basedOn w:val="895"/>
    <w:link w:val="891"/>
    <w:uiPriority w:val="9"/>
    <w:rPr>
      <w:rFonts w:ascii="Arial" w:hAnsi="Arial" w:eastAsia="Arial" w:cs="Arial"/>
      <w:b/>
      <w:bCs/>
      <w:sz w:val="22"/>
      <w:szCs w:val="22"/>
    </w:rPr>
  </w:style>
  <w:style w:type="character" w:styleId="738">
    <w:name w:val="Heading 7 Char"/>
    <w:basedOn w:val="895"/>
    <w:link w:val="892"/>
    <w:uiPriority w:val="9"/>
    <w:rPr>
      <w:rFonts w:ascii="Arial" w:hAnsi="Arial" w:eastAsia="Arial" w:cs="Arial"/>
      <w:b/>
      <w:bCs/>
      <w:i/>
      <w:iCs/>
      <w:sz w:val="22"/>
      <w:szCs w:val="22"/>
    </w:rPr>
  </w:style>
  <w:style w:type="character" w:styleId="739">
    <w:name w:val="Heading 8 Char"/>
    <w:basedOn w:val="895"/>
    <w:link w:val="893"/>
    <w:uiPriority w:val="9"/>
    <w:rPr>
      <w:rFonts w:ascii="Arial" w:hAnsi="Arial" w:eastAsia="Arial" w:cs="Arial"/>
      <w:i/>
      <w:iCs/>
      <w:sz w:val="22"/>
      <w:szCs w:val="22"/>
    </w:rPr>
  </w:style>
  <w:style w:type="character" w:styleId="740">
    <w:name w:val="Heading 9 Char"/>
    <w:basedOn w:val="895"/>
    <w:link w:val="894"/>
    <w:uiPriority w:val="9"/>
    <w:rPr>
      <w:rFonts w:ascii="Arial" w:hAnsi="Arial" w:eastAsia="Arial" w:cs="Arial"/>
      <w:i/>
      <w:iCs/>
      <w:sz w:val="21"/>
      <w:szCs w:val="21"/>
    </w:rPr>
  </w:style>
  <w:style w:type="paragraph" w:styleId="741">
    <w:name w:val="Title"/>
    <w:basedOn w:val="885"/>
    <w:next w:val="885"/>
    <w:link w:val="742"/>
    <w:uiPriority w:val="10"/>
    <w:qFormat/>
    <w:pPr>
      <w:contextualSpacing/>
      <w:spacing w:before="300" w:after="200"/>
    </w:pPr>
    <w:rPr>
      <w:sz w:val="48"/>
      <w:szCs w:val="48"/>
    </w:rPr>
  </w:style>
  <w:style w:type="character" w:styleId="742">
    <w:name w:val="Title Char"/>
    <w:basedOn w:val="895"/>
    <w:link w:val="741"/>
    <w:uiPriority w:val="10"/>
    <w:rPr>
      <w:sz w:val="48"/>
      <w:szCs w:val="48"/>
    </w:rPr>
  </w:style>
  <w:style w:type="paragraph" w:styleId="743">
    <w:name w:val="Subtitle"/>
    <w:basedOn w:val="885"/>
    <w:next w:val="885"/>
    <w:link w:val="744"/>
    <w:uiPriority w:val="11"/>
    <w:qFormat/>
    <w:pPr>
      <w:spacing w:before="200" w:after="200"/>
    </w:pPr>
    <w:rPr>
      <w:sz w:val="24"/>
      <w:szCs w:val="24"/>
    </w:rPr>
  </w:style>
  <w:style w:type="character" w:styleId="744">
    <w:name w:val="Subtitle Char"/>
    <w:basedOn w:val="895"/>
    <w:link w:val="743"/>
    <w:uiPriority w:val="11"/>
    <w:rPr>
      <w:sz w:val="24"/>
      <w:szCs w:val="24"/>
    </w:rPr>
  </w:style>
  <w:style w:type="paragraph" w:styleId="745">
    <w:name w:val="Quote"/>
    <w:basedOn w:val="885"/>
    <w:next w:val="885"/>
    <w:link w:val="746"/>
    <w:uiPriority w:val="29"/>
    <w:qFormat/>
    <w:pPr>
      <w:ind w:left="720" w:right="720"/>
    </w:pPr>
    <w:rPr>
      <w:i/>
    </w:rPr>
  </w:style>
  <w:style w:type="character" w:styleId="746">
    <w:name w:val="Quote Char"/>
    <w:link w:val="745"/>
    <w:uiPriority w:val="29"/>
    <w:rPr>
      <w:i/>
    </w:rPr>
  </w:style>
  <w:style w:type="paragraph" w:styleId="747">
    <w:name w:val="Intense Quote"/>
    <w:basedOn w:val="885"/>
    <w:next w:val="885"/>
    <w:link w:val="7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8">
    <w:name w:val="Intense Quote Char"/>
    <w:link w:val="747"/>
    <w:uiPriority w:val="30"/>
    <w:rPr>
      <w:i/>
    </w:rPr>
  </w:style>
  <w:style w:type="character" w:styleId="749">
    <w:name w:val="Header Char"/>
    <w:basedOn w:val="895"/>
    <w:link w:val="916"/>
    <w:uiPriority w:val="99"/>
  </w:style>
  <w:style w:type="character" w:styleId="750">
    <w:name w:val="Footer Char"/>
    <w:basedOn w:val="895"/>
    <w:link w:val="915"/>
    <w:uiPriority w:val="99"/>
  </w:style>
  <w:style w:type="paragraph" w:styleId="751">
    <w:name w:val="Caption"/>
    <w:basedOn w:val="885"/>
    <w:next w:val="885"/>
    <w:uiPriority w:val="35"/>
    <w:semiHidden/>
    <w:unhideWhenUsed/>
    <w:qFormat/>
    <w:pPr>
      <w:spacing w:line="276" w:lineRule="auto"/>
    </w:pPr>
    <w:rPr>
      <w:b/>
      <w:bCs/>
      <w:color w:val="4f81bd" w:themeColor="accent1"/>
      <w:sz w:val="18"/>
      <w:szCs w:val="18"/>
    </w:rPr>
  </w:style>
  <w:style w:type="character" w:styleId="752">
    <w:name w:val="Caption Char"/>
    <w:basedOn w:val="751"/>
    <w:link w:val="915"/>
    <w:uiPriority w:val="99"/>
  </w:style>
  <w:style w:type="table" w:styleId="753">
    <w:name w:val="Table Grid Light"/>
    <w:basedOn w:val="8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4">
    <w:name w:val="Plain Table 1"/>
    <w:basedOn w:val="8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5">
    <w:name w:val="Plain Table 2"/>
    <w:basedOn w:val="89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6">
    <w:name w:val="Plain Table 3"/>
    <w:basedOn w:val="8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7">
    <w:name w:val="Plain Table 4"/>
    <w:basedOn w:val="8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8">
    <w:name w:val="Plain Table 5"/>
    <w:basedOn w:val="8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9">
    <w:name w:val="Grid Table 1 Light"/>
    <w:basedOn w:val="89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0">
    <w:name w:val="Grid Table 1 Light - Accent 1"/>
    <w:basedOn w:val="89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1">
    <w:name w:val="Grid Table 1 Light - Accent 2"/>
    <w:basedOn w:val="89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2">
    <w:name w:val="Grid Table 1 Light - Accent 3"/>
    <w:basedOn w:val="89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3">
    <w:name w:val="Grid Table 1 Light - Accent 4"/>
    <w:basedOn w:val="89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4">
    <w:name w:val="Grid Table 1 Light - Accent 5"/>
    <w:basedOn w:val="89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5">
    <w:name w:val="Grid Table 1 Light - Accent 6"/>
    <w:basedOn w:val="89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6">
    <w:name w:val="Grid Table 2"/>
    <w:basedOn w:val="8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7">
    <w:name w:val="Grid Table 2 - Accent 1"/>
    <w:basedOn w:val="89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8">
    <w:name w:val="Grid Table 2 - Accent 2"/>
    <w:basedOn w:val="89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9">
    <w:name w:val="Grid Table 2 - Accent 3"/>
    <w:basedOn w:val="89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0">
    <w:name w:val="Grid Table 2 - Accent 4"/>
    <w:basedOn w:val="89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1">
    <w:name w:val="Grid Table 2 - Accent 5"/>
    <w:basedOn w:val="89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2">
    <w:name w:val="Grid Table 2 - Accent 6"/>
    <w:basedOn w:val="89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3">
    <w:name w:val="Grid Table 3"/>
    <w:basedOn w:val="8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1"/>
    <w:basedOn w:val="89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2"/>
    <w:basedOn w:val="89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3"/>
    <w:basedOn w:val="89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4"/>
    <w:basedOn w:val="89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5"/>
    <w:basedOn w:val="89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6"/>
    <w:basedOn w:val="89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4"/>
    <w:basedOn w:val="89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1">
    <w:name w:val="Grid Table 4 - Accent 1"/>
    <w:basedOn w:val="89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2">
    <w:name w:val="Grid Table 4 - Accent 2"/>
    <w:basedOn w:val="89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3">
    <w:name w:val="Grid Table 4 - Accent 3"/>
    <w:basedOn w:val="89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4">
    <w:name w:val="Grid Table 4 - Accent 4"/>
    <w:basedOn w:val="89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5">
    <w:name w:val="Grid Table 4 - Accent 5"/>
    <w:basedOn w:val="89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6">
    <w:name w:val="Grid Table 4 - Accent 6"/>
    <w:basedOn w:val="89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7">
    <w:name w:val="Grid Table 5 Dark"/>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8">
    <w:name w:val="Grid Table 5 Dark- Accent 1"/>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9">
    <w:name w:val="Grid Table 5 Dark - Accent 2"/>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0">
    <w:name w:val="Grid Table 5 Dark - Accent 3"/>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1">
    <w:name w:val="Grid Table 5 Dark- Accent 4"/>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2">
    <w:name w:val="Grid Table 5 Dark - Accent 5"/>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3">
    <w:name w:val="Grid Table 5 Dark - Accent 6"/>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4">
    <w:name w:val="Grid Table 6 Colorful"/>
    <w:basedOn w:val="89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5">
    <w:name w:val="Grid Table 6 Colorful - Accent 1"/>
    <w:basedOn w:val="89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6">
    <w:name w:val="Grid Table 6 Colorful - Accent 2"/>
    <w:basedOn w:val="89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7">
    <w:name w:val="Grid Table 6 Colorful - Accent 3"/>
    <w:basedOn w:val="89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8">
    <w:name w:val="Grid Table 6 Colorful - Accent 4"/>
    <w:basedOn w:val="89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9">
    <w:name w:val="Grid Table 6 Colorful - Accent 5"/>
    <w:basedOn w:val="89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0">
    <w:name w:val="Grid Table 6 Colorful - Accent 6"/>
    <w:basedOn w:val="89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1">
    <w:name w:val="Grid Table 7 Colorful"/>
    <w:basedOn w:val="89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2">
    <w:name w:val="Grid Table 7 Colorful - Accent 1"/>
    <w:basedOn w:val="89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3">
    <w:name w:val="Grid Table 7 Colorful - Accent 2"/>
    <w:basedOn w:val="89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4">
    <w:name w:val="Grid Table 7 Colorful - Accent 3"/>
    <w:basedOn w:val="89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5">
    <w:name w:val="Grid Table 7 Colorful - Accent 4"/>
    <w:basedOn w:val="89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6">
    <w:name w:val="Grid Table 7 Colorful - Accent 5"/>
    <w:basedOn w:val="89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7">
    <w:name w:val="Grid Table 7 Colorful - Accent 6"/>
    <w:basedOn w:val="89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8">
    <w:name w:val="List Table 1 Light"/>
    <w:basedOn w:val="89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9">
    <w:name w:val="List Table 1 Light - Accent 1"/>
    <w:basedOn w:val="89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0">
    <w:name w:val="List Table 1 Light - Accent 2"/>
    <w:basedOn w:val="89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1">
    <w:name w:val="List Table 1 Light - Accent 3"/>
    <w:basedOn w:val="89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2">
    <w:name w:val="List Table 1 Light - Accent 4"/>
    <w:basedOn w:val="89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3">
    <w:name w:val="List Table 1 Light - Accent 5"/>
    <w:basedOn w:val="89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4">
    <w:name w:val="List Table 1 Light - Accent 6"/>
    <w:basedOn w:val="89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5">
    <w:name w:val="List Table 2"/>
    <w:basedOn w:val="89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6">
    <w:name w:val="List Table 2 - Accent 1"/>
    <w:basedOn w:val="89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7">
    <w:name w:val="List Table 2 - Accent 2"/>
    <w:basedOn w:val="89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8">
    <w:name w:val="List Table 2 - Accent 3"/>
    <w:basedOn w:val="89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9">
    <w:name w:val="List Table 2 - Accent 4"/>
    <w:basedOn w:val="89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0">
    <w:name w:val="List Table 2 - Accent 5"/>
    <w:basedOn w:val="89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1">
    <w:name w:val="List Table 2 - Accent 6"/>
    <w:basedOn w:val="89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2">
    <w:name w:val="List Table 3"/>
    <w:basedOn w:val="8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3">
    <w:name w:val="List Table 3 - Accent 1"/>
    <w:basedOn w:val="89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4">
    <w:name w:val="List Table 3 - Accent 2"/>
    <w:basedOn w:val="89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5">
    <w:name w:val="List Table 3 - Accent 3"/>
    <w:basedOn w:val="89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6">
    <w:name w:val="List Table 3 - Accent 4"/>
    <w:basedOn w:val="89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7">
    <w:name w:val="List Table 3 - Accent 5"/>
    <w:basedOn w:val="89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8">
    <w:name w:val="List Table 3 - Accent 6"/>
    <w:basedOn w:val="89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9">
    <w:name w:val="List Table 4"/>
    <w:basedOn w:val="8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0">
    <w:name w:val="List Table 4 - Accent 1"/>
    <w:basedOn w:val="89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1">
    <w:name w:val="List Table 4 - Accent 2"/>
    <w:basedOn w:val="89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2">
    <w:name w:val="List Table 4 - Accent 3"/>
    <w:basedOn w:val="89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3">
    <w:name w:val="List Table 4 - Accent 4"/>
    <w:basedOn w:val="89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4">
    <w:name w:val="List Table 4 - Accent 5"/>
    <w:basedOn w:val="89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5">
    <w:name w:val="List Table 4 - Accent 6"/>
    <w:basedOn w:val="89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6">
    <w:name w:val="List Table 5 Dark"/>
    <w:basedOn w:val="89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1"/>
    <w:basedOn w:val="89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2"/>
    <w:basedOn w:val="89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3"/>
    <w:basedOn w:val="89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4"/>
    <w:basedOn w:val="89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5"/>
    <w:basedOn w:val="89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6"/>
    <w:basedOn w:val="89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6 Colorful"/>
    <w:basedOn w:val="89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4">
    <w:name w:val="List Table 6 Colorful - Accent 1"/>
    <w:basedOn w:val="89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5">
    <w:name w:val="List Table 6 Colorful - Accent 2"/>
    <w:basedOn w:val="89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6">
    <w:name w:val="List Table 6 Colorful - Accent 3"/>
    <w:basedOn w:val="89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7">
    <w:name w:val="List Table 6 Colorful - Accent 4"/>
    <w:basedOn w:val="89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8">
    <w:name w:val="List Table 6 Colorful - Accent 5"/>
    <w:basedOn w:val="89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9">
    <w:name w:val="List Table 6 Colorful - Accent 6"/>
    <w:basedOn w:val="89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0">
    <w:name w:val="List Table 7 Colorful"/>
    <w:basedOn w:val="89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1">
    <w:name w:val="List Table 7 Colorful - Accent 1"/>
    <w:basedOn w:val="89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2">
    <w:name w:val="List Table 7 Colorful - Accent 2"/>
    <w:basedOn w:val="89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3">
    <w:name w:val="List Table 7 Colorful - Accent 3"/>
    <w:basedOn w:val="89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4">
    <w:name w:val="List Table 7 Colorful - Accent 4"/>
    <w:basedOn w:val="89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5">
    <w:name w:val="List Table 7 Colorful - Accent 5"/>
    <w:basedOn w:val="89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6">
    <w:name w:val="List Table 7 Colorful - Accent 6"/>
    <w:basedOn w:val="89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7">
    <w:name w:val="Lined - Accent"/>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8">
    <w:name w:val="Lined - Accent 1"/>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9">
    <w:name w:val="Lined - Accent 2"/>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0">
    <w:name w:val="Lined - Accent 3"/>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1">
    <w:name w:val="Lined - Accent 4"/>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2">
    <w:name w:val="Lined - Accent 5"/>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3">
    <w:name w:val="Lined - Accent 6"/>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4">
    <w:name w:val="Bordered &amp; Lined - Accent"/>
    <w:basedOn w:val="89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5">
    <w:name w:val="Bordered &amp; Lined - Accent 1"/>
    <w:basedOn w:val="89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6">
    <w:name w:val="Bordered &amp; Lined - Accent 2"/>
    <w:basedOn w:val="89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7">
    <w:name w:val="Bordered &amp; Lined - Accent 3"/>
    <w:basedOn w:val="89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8">
    <w:name w:val="Bordered &amp; Lined - Accent 4"/>
    <w:basedOn w:val="89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9">
    <w:name w:val="Bordered &amp; Lined - Accent 5"/>
    <w:basedOn w:val="89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0">
    <w:name w:val="Bordered &amp; Lined - Accent 6"/>
    <w:basedOn w:val="89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1">
    <w:name w:val="Bordered"/>
    <w:basedOn w:val="89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2">
    <w:name w:val="Bordered - Accent 1"/>
    <w:basedOn w:val="89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3">
    <w:name w:val="Bordered - Accent 2"/>
    <w:basedOn w:val="89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4">
    <w:name w:val="Bordered - Accent 3"/>
    <w:basedOn w:val="89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5">
    <w:name w:val="Bordered - Accent 4"/>
    <w:basedOn w:val="89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6">
    <w:name w:val="Bordered - Accent 5"/>
    <w:basedOn w:val="89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7">
    <w:name w:val="Bordered - Accent 6"/>
    <w:basedOn w:val="89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78">
    <w:name w:val="footnote text"/>
    <w:basedOn w:val="885"/>
    <w:link w:val="879"/>
    <w:uiPriority w:val="99"/>
    <w:semiHidden/>
    <w:unhideWhenUsed/>
    <w:pPr>
      <w:spacing w:after="40" w:line="240" w:lineRule="auto"/>
    </w:pPr>
    <w:rPr>
      <w:sz w:val="18"/>
    </w:rPr>
  </w:style>
  <w:style w:type="character" w:styleId="879">
    <w:name w:val="Footnote Text Char"/>
    <w:link w:val="878"/>
    <w:uiPriority w:val="99"/>
    <w:rPr>
      <w:sz w:val="18"/>
    </w:rPr>
  </w:style>
  <w:style w:type="character" w:styleId="880">
    <w:name w:val="footnote reference"/>
    <w:basedOn w:val="895"/>
    <w:uiPriority w:val="99"/>
    <w:unhideWhenUsed/>
    <w:rPr>
      <w:vertAlign w:val="superscript"/>
    </w:rPr>
  </w:style>
  <w:style w:type="paragraph" w:styleId="881">
    <w:name w:val="endnote text"/>
    <w:basedOn w:val="885"/>
    <w:link w:val="882"/>
    <w:uiPriority w:val="99"/>
    <w:semiHidden/>
    <w:unhideWhenUsed/>
    <w:pPr>
      <w:spacing w:after="0" w:line="240" w:lineRule="auto"/>
    </w:pPr>
    <w:rPr>
      <w:sz w:val="20"/>
    </w:rPr>
  </w:style>
  <w:style w:type="character" w:styleId="882">
    <w:name w:val="Endnote Text Char"/>
    <w:link w:val="881"/>
    <w:uiPriority w:val="99"/>
    <w:rPr>
      <w:sz w:val="20"/>
    </w:rPr>
  </w:style>
  <w:style w:type="character" w:styleId="883">
    <w:name w:val="endnote reference"/>
    <w:basedOn w:val="895"/>
    <w:uiPriority w:val="99"/>
    <w:semiHidden/>
    <w:unhideWhenUsed/>
    <w:rPr>
      <w:vertAlign w:val="superscript"/>
    </w:rPr>
  </w:style>
  <w:style w:type="paragraph" w:styleId="884">
    <w:name w:val="TOC Heading"/>
    <w:uiPriority w:val="39"/>
    <w:unhideWhenUsed/>
  </w:style>
  <w:style w:type="paragraph" w:styleId="885" w:default="1">
    <w:name w:val="Normal"/>
    <w:next w:val="897"/>
    <w:uiPriority w:val="0"/>
    <w:qFormat/>
    <w:pPr>
      <w:jc w:val="both"/>
      <w:widowControl w:val="off"/>
    </w:pPr>
    <w:rPr>
      <w:rFonts w:ascii="Times New Roman" w:hAnsi="Times New Roman" w:eastAsia="宋体" w:cs="Times New Roman"/>
      <w:sz w:val="21"/>
      <w:szCs w:val="21"/>
      <w:lang w:val="en-US" w:eastAsia="zh-CN" w:bidi="ar-SA"/>
    </w:rPr>
  </w:style>
  <w:style w:type="paragraph" w:styleId="886">
    <w:name w:val="Heading 1"/>
    <w:basedOn w:val="885"/>
    <w:next w:val="885"/>
    <w:link w:val="938"/>
    <w:uiPriority w:val="0"/>
    <w:qFormat/>
    <w:pPr>
      <w:jc w:val="center"/>
      <w:keepNext/>
      <w:outlineLvl w:val="0"/>
    </w:pPr>
    <w:rPr>
      <w:rFonts w:ascii="楷体_GB2312" w:eastAsia="楷体_GB2312"/>
      <w:sz w:val="28"/>
      <w:szCs w:val="28"/>
    </w:rPr>
  </w:style>
  <w:style w:type="paragraph" w:styleId="887">
    <w:name w:val="Heading 2"/>
    <w:basedOn w:val="885"/>
    <w:next w:val="899"/>
    <w:link w:val="93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88">
    <w:name w:val="Heading 3"/>
    <w:basedOn w:val="885"/>
    <w:next w:val="899"/>
    <w:link w:val="941"/>
    <w:uiPriority w:val="0"/>
    <w:qFormat/>
    <w:pPr>
      <w:keepLines/>
      <w:keepNext/>
      <w:spacing w:before="260" w:after="260" w:line="416" w:lineRule="auto"/>
      <w:outlineLvl w:val="2"/>
    </w:pPr>
    <w:rPr>
      <w:b/>
      <w:bCs/>
      <w:sz w:val="32"/>
      <w:szCs w:val="32"/>
    </w:rPr>
  </w:style>
  <w:style w:type="paragraph" w:styleId="889">
    <w:name w:val="Heading 4"/>
    <w:basedOn w:val="885"/>
    <w:next w:val="899"/>
    <w:link w:val="942"/>
    <w:uiPriority w:val="0"/>
    <w:qFormat/>
    <w:pPr>
      <w:keepLines/>
      <w:keepNext/>
      <w:spacing w:before="280" w:after="290" w:line="376" w:lineRule="auto"/>
      <w:outlineLvl w:val="3"/>
    </w:pPr>
    <w:rPr>
      <w:rFonts w:ascii="Arial" w:hAnsi="Arial" w:eastAsia="黑体" w:cs="Arial"/>
      <w:b/>
      <w:bCs/>
      <w:sz w:val="28"/>
      <w:szCs w:val="28"/>
    </w:rPr>
  </w:style>
  <w:style w:type="paragraph" w:styleId="890">
    <w:name w:val="Heading 5"/>
    <w:basedOn w:val="885"/>
    <w:next w:val="899"/>
    <w:link w:val="943"/>
    <w:uiPriority w:val="0"/>
    <w:qFormat/>
    <w:pPr>
      <w:keepNext/>
      <w:outlineLvl w:val="4"/>
    </w:pPr>
    <w:rPr>
      <w:rFonts w:ascii="宋体"/>
      <w:color w:val="000000"/>
      <w:sz w:val="28"/>
      <w:szCs w:val="28"/>
    </w:rPr>
  </w:style>
  <w:style w:type="paragraph" w:styleId="891">
    <w:name w:val="Heading 6"/>
    <w:basedOn w:val="885"/>
    <w:next w:val="885"/>
    <w:link w:val="944"/>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92">
    <w:name w:val="Heading 7"/>
    <w:basedOn w:val="885"/>
    <w:next w:val="885"/>
    <w:link w:val="945"/>
    <w:uiPriority w:val="0"/>
    <w:qFormat/>
    <w:pPr>
      <w:numPr>
        <w:ilvl w:val="6"/>
        <w:numId w:val="1"/>
      </w:numPr>
      <w:keepLines/>
      <w:keepNext/>
      <w:spacing w:before="240" w:after="64" w:line="320" w:lineRule="auto"/>
      <w:outlineLvl w:val="6"/>
    </w:pPr>
    <w:rPr>
      <w:b/>
      <w:bCs/>
      <w:sz w:val="24"/>
      <w:szCs w:val="24"/>
    </w:rPr>
  </w:style>
  <w:style w:type="paragraph" w:styleId="893">
    <w:name w:val="Heading 8"/>
    <w:basedOn w:val="885"/>
    <w:next w:val="885"/>
    <w:link w:val="946"/>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94">
    <w:name w:val="Heading 9"/>
    <w:basedOn w:val="885"/>
    <w:next w:val="885"/>
    <w:link w:val="947"/>
    <w:uiPriority w:val="0"/>
    <w:qFormat/>
    <w:pPr>
      <w:numPr>
        <w:ilvl w:val="8"/>
        <w:numId w:val="1"/>
      </w:numPr>
      <w:keepLines/>
      <w:keepNext/>
      <w:spacing w:before="240" w:after="64" w:line="320" w:lineRule="auto"/>
      <w:outlineLvl w:val="8"/>
    </w:pPr>
    <w:rPr>
      <w:rFonts w:ascii="Arial" w:hAnsi="Arial" w:eastAsia="黑体"/>
    </w:rPr>
  </w:style>
  <w:style w:type="character" w:styleId="895" w:default="1">
    <w:name w:val="Default Paragraph Font"/>
    <w:uiPriority w:val="1"/>
    <w:semiHidden/>
    <w:unhideWhenUsed/>
    <w:qFormat/>
  </w:style>
  <w:style w:type="table" w:styleId="896" w:default="1">
    <w:name w:val="Normal Table"/>
    <w:uiPriority w:val="99"/>
    <w:semiHidden/>
    <w:unhideWhenUsed/>
    <w:qFormat/>
    <w:tblPr>
      <w:tblCellMar>
        <w:left w:w="108" w:type="dxa"/>
        <w:top w:w="0" w:type="dxa"/>
        <w:right w:w="108" w:type="dxa"/>
        <w:bottom w:w="0" w:type="dxa"/>
      </w:tblCellMar>
    </w:tblPr>
  </w:style>
  <w:style w:type="paragraph" w:styleId="897" w:customStyle="1">
    <w:name w:val="正文1"/>
    <w:basedOn w:val="898"/>
    <w:next w:val="885"/>
    <w:uiPriority w:val="0"/>
    <w:qFormat/>
    <w:pPr>
      <w:ind w:left="420" w:firstLine="527"/>
      <w:spacing w:before="120" w:line="360" w:lineRule="auto"/>
    </w:pPr>
    <w:rPr>
      <w:rFonts w:ascii="宋体" w:hAnsi="宋体"/>
    </w:rPr>
  </w:style>
  <w:style w:type="paragraph" w:styleId="898">
    <w:name w:val="Body Text"/>
    <w:basedOn w:val="885"/>
    <w:link w:val="937"/>
    <w:uiPriority w:val="0"/>
    <w:qFormat/>
    <w:rPr>
      <w:rFonts w:ascii="楷体_GB2312" w:hAnsi="Arial" w:eastAsia="楷体_GB2312"/>
      <w:sz w:val="28"/>
      <w:szCs w:val="28"/>
    </w:rPr>
  </w:style>
  <w:style w:type="paragraph" w:styleId="899">
    <w:name w:val="Normal Indent"/>
    <w:basedOn w:val="885"/>
    <w:link w:val="940"/>
    <w:uiPriority w:val="0"/>
    <w:qFormat/>
    <w:pPr>
      <w:ind w:firstLine="420"/>
    </w:pPr>
  </w:style>
  <w:style w:type="paragraph" w:styleId="900">
    <w:name w:val="List 3"/>
    <w:basedOn w:val="885"/>
    <w:uiPriority w:val="0"/>
    <w:qFormat/>
    <w:pPr>
      <w:ind w:left="100" w:hanging="200"/>
    </w:pPr>
  </w:style>
  <w:style w:type="paragraph" w:styleId="901">
    <w:name w:val="toc 7"/>
    <w:basedOn w:val="885"/>
    <w:next w:val="885"/>
    <w:uiPriority w:val="0"/>
    <w:semiHidden/>
    <w:qFormat/>
    <w:pPr>
      <w:ind w:left="1260"/>
      <w:jc w:val="left"/>
    </w:pPr>
  </w:style>
  <w:style w:type="paragraph" w:styleId="902">
    <w:name w:val="Document Map"/>
    <w:basedOn w:val="885"/>
    <w:link w:val="948"/>
    <w:uiPriority w:val="0"/>
    <w:semiHidden/>
    <w:qFormat/>
    <w:pPr>
      <w:shd w:val="clear" w:color="auto" w:fill="000080"/>
    </w:pPr>
  </w:style>
  <w:style w:type="paragraph" w:styleId="903">
    <w:name w:val="annotation text"/>
    <w:basedOn w:val="885"/>
    <w:link w:val="949"/>
    <w:uiPriority w:val="0"/>
    <w:semiHidden/>
    <w:qFormat/>
    <w:pPr>
      <w:jc w:val="left"/>
    </w:pPr>
  </w:style>
  <w:style w:type="paragraph" w:styleId="904">
    <w:name w:val="Body Text 3"/>
    <w:basedOn w:val="885"/>
    <w:link w:val="950"/>
    <w:uiPriority w:val="0"/>
    <w:qFormat/>
    <w:rPr>
      <w:rFonts w:ascii="仿宋_GB2312" w:hAnsi="Arial" w:eastAsia="仿宋_GB2312"/>
      <w:sz w:val="32"/>
      <w:szCs w:val="32"/>
    </w:rPr>
  </w:style>
  <w:style w:type="paragraph" w:styleId="905">
    <w:name w:val="Body Text Indent"/>
    <w:basedOn w:val="885"/>
    <w:next w:val="906"/>
    <w:link w:val="951"/>
    <w:uiPriority w:val="0"/>
    <w:qFormat/>
    <w:pPr>
      <w:ind w:firstLine="645"/>
    </w:pPr>
    <w:rPr>
      <w:rFonts w:ascii="楷体_GB2312" w:eastAsia="楷体_GB2312"/>
      <w:sz w:val="32"/>
      <w:szCs w:val="32"/>
    </w:rPr>
  </w:style>
  <w:style w:type="paragraph" w:styleId="906">
    <w:name w:val="envelope return"/>
    <w:basedOn w:val="885"/>
    <w:uiPriority w:val="0"/>
    <w:qFormat/>
    <w:rPr>
      <w:rFonts w:ascii="Arial" w:hAnsi="Arial"/>
    </w:rPr>
  </w:style>
  <w:style w:type="paragraph" w:styleId="907">
    <w:name w:val="List 2"/>
    <w:basedOn w:val="885"/>
    <w:uiPriority w:val="0"/>
    <w:qFormat/>
    <w:pPr>
      <w:ind w:left="100" w:hanging="200"/>
    </w:pPr>
  </w:style>
  <w:style w:type="paragraph" w:styleId="908">
    <w:name w:val="toc 5"/>
    <w:basedOn w:val="885"/>
    <w:next w:val="885"/>
    <w:uiPriority w:val="0"/>
    <w:semiHidden/>
    <w:qFormat/>
    <w:pPr>
      <w:ind w:left="840"/>
      <w:jc w:val="left"/>
    </w:pPr>
  </w:style>
  <w:style w:type="paragraph" w:styleId="909">
    <w:name w:val="toc 3"/>
    <w:basedOn w:val="885"/>
    <w:next w:val="885"/>
    <w:uiPriority w:val="0"/>
    <w:semiHidden/>
    <w:qFormat/>
    <w:pPr>
      <w:ind w:left="420"/>
      <w:jc w:val="left"/>
    </w:pPr>
    <w:rPr>
      <w:i/>
      <w:iCs/>
      <w:szCs w:val="24"/>
    </w:rPr>
  </w:style>
  <w:style w:type="paragraph" w:styleId="910">
    <w:name w:val="Plain Text"/>
    <w:basedOn w:val="885"/>
    <w:link w:val="952"/>
    <w:uiPriority w:val="0"/>
    <w:qFormat/>
    <w:rPr>
      <w:rFonts w:ascii="宋体" w:hAnsi="Courier New" w:cs="Courier New"/>
    </w:rPr>
  </w:style>
  <w:style w:type="paragraph" w:styleId="911">
    <w:name w:val="toc 8"/>
    <w:basedOn w:val="885"/>
    <w:next w:val="885"/>
    <w:uiPriority w:val="0"/>
    <w:semiHidden/>
    <w:qFormat/>
    <w:pPr>
      <w:ind w:left="1470"/>
      <w:jc w:val="left"/>
    </w:pPr>
  </w:style>
  <w:style w:type="paragraph" w:styleId="912">
    <w:name w:val="Date"/>
    <w:basedOn w:val="885"/>
    <w:next w:val="885"/>
    <w:link w:val="953"/>
    <w:uiPriority w:val="0"/>
    <w:qFormat/>
    <w:rPr>
      <w:sz w:val="24"/>
      <w:szCs w:val="24"/>
    </w:rPr>
  </w:style>
  <w:style w:type="paragraph" w:styleId="913">
    <w:name w:val="Body Text Indent 2"/>
    <w:basedOn w:val="885"/>
    <w:link w:val="954"/>
    <w:uiPriority w:val="0"/>
    <w:qFormat/>
    <w:pPr>
      <w:ind w:left="630" w:firstLine="645"/>
    </w:pPr>
    <w:rPr>
      <w:rFonts w:ascii="Arial" w:hAnsi="Arial" w:eastAsia="仿宋_GB2312" w:cs="Arial"/>
      <w:sz w:val="32"/>
      <w:szCs w:val="32"/>
    </w:rPr>
  </w:style>
  <w:style w:type="paragraph" w:styleId="914">
    <w:name w:val="Balloon Text"/>
    <w:basedOn w:val="885"/>
    <w:link w:val="955"/>
    <w:uiPriority w:val="0"/>
    <w:semiHidden/>
    <w:rPr>
      <w:sz w:val="18"/>
      <w:szCs w:val="18"/>
    </w:rPr>
  </w:style>
  <w:style w:type="paragraph" w:styleId="915">
    <w:name w:val="Footer"/>
    <w:basedOn w:val="885"/>
    <w:link w:val="956"/>
    <w:uiPriority w:val="0"/>
    <w:qFormat/>
    <w:pPr>
      <w:jc w:val="left"/>
      <w:tabs>
        <w:tab w:val="center" w:pos="4153" w:leader="none"/>
        <w:tab w:val="right" w:pos="8306" w:leader="none"/>
      </w:tabs>
    </w:pPr>
    <w:rPr>
      <w:sz w:val="18"/>
      <w:szCs w:val="18"/>
    </w:rPr>
  </w:style>
  <w:style w:type="paragraph" w:styleId="916">
    <w:name w:val="Header"/>
    <w:basedOn w:val="885"/>
    <w:link w:val="957"/>
    <w:uiPriority w:val="0"/>
    <w:qFormat/>
    <w:pPr>
      <w:jc w:val="center"/>
      <w:tabs>
        <w:tab w:val="center" w:pos="4153" w:leader="none"/>
        <w:tab w:val="right" w:pos="8306" w:leader="none"/>
      </w:tabs>
      <w:pBdr>
        <w:bottom w:val="single" w:color="auto" w:sz="6" w:space="1"/>
      </w:pBdr>
    </w:pPr>
    <w:rPr>
      <w:sz w:val="18"/>
      <w:szCs w:val="18"/>
    </w:rPr>
  </w:style>
  <w:style w:type="paragraph" w:styleId="917">
    <w:name w:val="toc 1"/>
    <w:basedOn w:val="885"/>
    <w:next w:val="885"/>
    <w:uiPriority w:val="0"/>
    <w:semiHidden/>
    <w:qFormat/>
    <w:pPr>
      <w:jc w:val="left"/>
      <w:spacing w:before="120" w:after="120" w:line="400" w:lineRule="exact"/>
      <w:tabs>
        <w:tab w:val="right" w:pos="8720" w:leader="dot"/>
      </w:tabs>
    </w:pPr>
    <w:rPr>
      <w:rFonts w:ascii="宋体" w:hAnsi="宋体"/>
      <w:caps/>
      <w:sz w:val="24"/>
      <w:szCs w:val="24"/>
    </w:rPr>
  </w:style>
  <w:style w:type="paragraph" w:styleId="918">
    <w:name w:val="toc 4"/>
    <w:basedOn w:val="885"/>
    <w:next w:val="885"/>
    <w:uiPriority w:val="0"/>
    <w:semiHidden/>
    <w:qFormat/>
    <w:pPr>
      <w:ind w:left="630"/>
      <w:jc w:val="left"/>
    </w:pPr>
  </w:style>
  <w:style w:type="paragraph" w:styleId="919">
    <w:name w:val="List"/>
    <w:basedOn w:val="885"/>
    <w:uiPriority w:val="0"/>
    <w:qFormat/>
    <w:pPr>
      <w:ind w:left="200" w:hanging="200"/>
    </w:pPr>
  </w:style>
  <w:style w:type="paragraph" w:styleId="920">
    <w:name w:val="toc 6"/>
    <w:basedOn w:val="885"/>
    <w:next w:val="885"/>
    <w:uiPriority w:val="0"/>
    <w:semiHidden/>
    <w:qFormat/>
    <w:pPr>
      <w:ind w:left="1050"/>
      <w:jc w:val="left"/>
    </w:pPr>
  </w:style>
  <w:style w:type="paragraph" w:styleId="921">
    <w:name w:val="Body Text Indent 3"/>
    <w:basedOn w:val="885"/>
    <w:link w:val="958"/>
    <w:uiPriority w:val="0"/>
    <w:qFormat/>
    <w:pPr>
      <w:ind w:left="645" w:firstLine="645"/>
    </w:pPr>
    <w:rPr>
      <w:rFonts w:ascii="Arial" w:hAnsi="Arial" w:eastAsia="仿宋_GB2312" w:cs="Arial"/>
      <w:color w:val="ffff00"/>
      <w:sz w:val="32"/>
      <w:szCs w:val="32"/>
    </w:rPr>
  </w:style>
  <w:style w:type="paragraph" w:styleId="922">
    <w:name w:val="table of figures"/>
    <w:basedOn w:val="885"/>
    <w:next w:val="885"/>
    <w:uiPriority w:val="0"/>
    <w:semiHidden/>
    <w:qFormat/>
    <w:pPr>
      <w:ind w:left="840" w:hanging="420"/>
    </w:pPr>
  </w:style>
  <w:style w:type="paragraph" w:styleId="923">
    <w:name w:val="toc 2"/>
    <w:basedOn w:val="885"/>
    <w:next w:val="885"/>
    <w:uiPriority w:val="0"/>
    <w:semiHidden/>
    <w:qFormat/>
    <w:pPr>
      <w:ind w:left="210"/>
      <w:jc w:val="left"/>
    </w:pPr>
    <w:rPr>
      <w:smallCaps/>
      <w:szCs w:val="24"/>
    </w:rPr>
  </w:style>
  <w:style w:type="paragraph" w:styleId="924">
    <w:name w:val="toc 9"/>
    <w:basedOn w:val="885"/>
    <w:next w:val="885"/>
    <w:uiPriority w:val="0"/>
    <w:semiHidden/>
    <w:qFormat/>
    <w:pPr>
      <w:ind w:left="1680"/>
      <w:jc w:val="left"/>
    </w:pPr>
  </w:style>
  <w:style w:type="paragraph" w:styleId="925">
    <w:name w:val="Body Text 2"/>
    <w:basedOn w:val="885"/>
    <w:link w:val="959"/>
    <w:uiPriority w:val="0"/>
    <w:qFormat/>
    <w:pPr>
      <w:jc w:val="center"/>
      <w:widowControl/>
    </w:pPr>
    <w:rPr>
      <w:rFonts w:ascii="楷体_GB2312" w:eastAsia="楷体_GB2312"/>
      <w:sz w:val="28"/>
      <w:szCs w:val="28"/>
    </w:rPr>
  </w:style>
  <w:style w:type="paragraph" w:styleId="926">
    <w:name w:val="Normal (Web)"/>
    <w:basedOn w:val="885"/>
    <w:uiPriority w:val="99"/>
    <w:qFormat/>
    <w:pPr>
      <w:jc w:val="left"/>
      <w:spacing w:before="100" w:beforeAutospacing="1" w:after="100" w:afterAutospacing="1"/>
      <w:widowControl/>
    </w:pPr>
    <w:rPr>
      <w:rFonts w:ascii="宋体" w:hAnsi="宋体" w:cs="宋体"/>
      <w:sz w:val="24"/>
      <w:szCs w:val="24"/>
    </w:rPr>
  </w:style>
  <w:style w:type="paragraph" w:styleId="927">
    <w:name w:val="index 1"/>
    <w:basedOn w:val="885"/>
    <w:next w:val="885"/>
    <w:uiPriority w:val="0"/>
    <w:semiHidden/>
    <w:qFormat/>
    <w:pPr>
      <w:spacing w:line="240" w:lineRule="atLeast"/>
    </w:pPr>
    <w:rPr>
      <w:b/>
      <w:bCs/>
    </w:rPr>
  </w:style>
  <w:style w:type="paragraph" w:styleId="928">
    <w:name w:val="annotation subject"/>
    <w:basedOn w:val="903"/>
    <w:next w:val="903"/>
    <w:link w:val="960"/>
    <w:uiPriority w:val="0"/>
    <w:semiHidden/>
    <w:qFormat/>
    <w:rPr>
      <w:b/>
      <w:bCs/>
    </w:rPr>
  </w:style>
  <w:style w:type="paragraph" w:styleId="929">
    <w:name w:val="Body Text First Indent"/>
    <w:basedOn w:val="885"/>
    <w:link w:val="961"/>
    <w:uiPriority w:val="0"/>
    <w:qFormat/>
    <w:pPr>
      <w:ind w:firstLine="200"/>
      <w:spacing w:line="360" w:lineRule="auto"/>
    </w:pPr>
    <w:rPr>
      <w:rFonts w:ascii="仿宋_GB2312" w:eastAsia="仿宋_GB2312"/>
      <w:sz w:val="30"/>
      <w:szCs w:val="30"/>
    </w:rPr>
  </w:style>
  <w:style w:type="paragraph" w:styleId="930">
    <w:name w:val="Body Text First Indent 2"/>
    <w:basedOn w:val="905"/>
    <w:link w:val="962"/>
    <w:uiPriority w:val="0"/>
    <w:qFormat/>
    <w:pPr>
      <w:ind w:firstLine="420"/>
      <w:spacing w:line="360" w:lineRule="auto"/>
    </w:pPr>
    <w:rPr>
      <w:rFonts w:ascii="宋体" w:hAnsi="宋体" w:eastAsia="宋体"/>
      <w:sz w:val="21"/>
      <w:szCs w:val="20"/>
    </w:rPr>
  </w:style>
  <w:style w:type="table" w:styleId="931">
    <w:name w:val="Table Grid"/>
    <w:basedOn w:val="89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2">
    <w:name w:val="Strong"/>
    <w:uiPriority w:val="0"/>
    <w:qFormat/>
    <w:rPr>
      <w:b/>
      <w:bCs/>
    </w:rPr>
  </w:style>
  <w:style w:type="character" w:styleId="933">
    <w:name w:val="page number"/>
    <w:uiPriority w:val="0"/>
    <w:qFormat/>
  </w:style>
  <w:style w:type="character" w:styleId="934">
    <w:name w:val="FollowedHyperlink"/>
    <w:uiPriority w:val="0"/>
    <w:qFormat/>
    <w:rPr>
      <w:color w:val="800080"/>
      <w:u w:val="single"/>
    </w:rPr>
  </w:style>
  <w:style w:type="character" w:styleId="935">
    <w:name w:val="Hyperlink"/>
    <w:uiPriority w:val="0"/>
    <w:qFormat/>
    <w:rPr>
      <w:color w:val="0000ff"/>
      <w:u w:val="single"/>
    </w:rPr>
  </w:style>
  <w:style w:type="character" w:styleId="936">
    <w:name w:val="annotation reference"/>
    <w:uiPriority w:val="0"/>
    <w:semiHidden/>
    <w:qFormat/>
    <w:rPr>
      <w:sz w:val="21"/>
      <w:szCs w:val="21"/>
    </w:rPr>
  </w:style>
  <w:style w:type="character" w:styleId="937" w:customStyle="1">
    <w:name w:val="正文文本 字符"/>
    <w:link w:val="898"/>
    <w:uiPriority w:val="0"/>
    <w:qFormat/>
    <w:rPr>
      <w:rFonts w:ascii="楷体_GB2312" w:hAnsi="Arial" w:eastAsia="楷体_GB2312" w:cs="Times New Roman"/>
      <w:sz w:val="28"/>
      <w:szCs w:val="28"/>
    </w:rPr>
  </w:style>
  <w:style w:type="character" w:styleId="938" w:customStyle="1">
    <w:name w:val="标题 1 字符"/>
    <w:link w:val="886"/>
    <w:uiPriority w:val="0"/>
    <w:qFormat/>
    <w:rPr>
      <w:rFonts w:ascii="楷体_GB2312" w:hAnsi="Times New Roman" w:eastAsia="楷体_GB2312" w:cs="Times New Roman"/>
      <w:sz w:val="28"/>
      <w:szCs w:val="28"/>
    </w:rPr>
  </w:style>
  <w:style w:type="character" w:styleId="939" w:customStyle="1">
    <w:name w:val="标题 2 字符"/>
    <w:link w:val="887"/>
    <w:uiPriority w:val="0"/>
    <w:qFormat/>
    <w:rPr>
      <w:rFonts w:ascii="Arial" w:hAnsi="Arial" w:eastAsia="幼圆" w:cs="Arial"/>
      <w:b/>
      <w:bCs/>
      <w:sz w:val="44"/>
      <w:szCs w:val="44"/>
    </w:rPr>
  </w:style>
  <w:style w:type="character" w:styleId="940" w:customStyle="1">
    <w:name w:val="正文缩进 字符"/>
    <w:link w:val="899"/>
    <w:uiPriority w:val="0"/>
    <w:qFormat/>
    <w:rPr>
      <w:rFonts w:ascii="Times New Roman" w:hAnsi="Times New Roman" w:eastAsia="宋体" w:cs="Times New Roman"/>
      <w:szCs w:val="21"/>
    </w:rPr>
  </w:style>
  <w:style w:type="character" w:styleId="941" w:customStyle="1">
    <w:name w:val="标题 3 字符"/>
    <w:link w:val="888"/>
    <w:uiPriority w:val="0"/>
    <w:qFormat/>
    <w:rPr>
      <w:rFonts w:ascii="Times New Roman" w:hAnsi="Times New Roman" w:eastAsia="宋体" w:cs="Times New Roman"/>
      <w:b/>
      <w:bCs/>
      <w:sz w:val="32"/>
      <w:szCs w:val="32"/>
    </w:rPr>
  </w:style>
  <w:style w:type="character" w:styleId="942" w:customStyle="1">
    <w:name w:val="标题 4 字符"/>
    <w:link w:val="889"/>
    <w:uiPriority w:val="0"/>
    <w:qFormat/>
    <w:rPr>
      <w:rFonts w:ascii="Arial" w:hAnsi="Arial" w:eastAsia="黑体" w:cs="Arial"/>
      <w:b/>
      <w:bCs/>
      <w:sz w:val="28"/>
      <w:szCs w:val="28"/>
    </w:rPr>
  </w:style>
  <w:style w:type="character" w:styleId="943" w:customStyle="1">
    <w:name w:val="标题 5 字符"/>
    <w:link w:val="890"/>
    <w:uiPriority w:val="0"/>
    <w:qFormat/>
    <w:rPr>
      <w:rFonts w:ascii="宋体" w:hAnsi="Times New Roman" w:eastAsia="宋体" w:cs="Times New Roman"/>
      <w:color w:val="000000"/>
      <w:sz w:val="28"/>
      <w:szCs w:val="28"/>
    </w:rPr>
  </w:style>
  <w:style w:type="character" w:styleId="944" w:customStyle="1">
    <w:name w:val="标题 6 字符"/>
    <w:link w:val="891"/>
    <w:uiPriority w:val="0"/>
    <w:qFormat/>
    <w:rPr>
      <w:rFonts w:ascii="Arial" w:hAnsi="Arial" w:eastAsia="黑体" w:cs="Times New Roman"/>
      <w:b/>
      <w:bCs/>
      <w:sz w:val="24"/>
      <w:szCs w:val="24"/>
    </w:rPr>
  </w:style>
  <w:style w:type="character" w:styleId="945" w:customStyle="1">
    <w:name w:val="标题 7 字符"/>
    <w:link w:val="892"/>
    <w:uiPriority w:val="0"/>
    <w:qFormat/>
    <w:rPr>
      <w:rFonts w:ascii="Times New Roman" w:hAnsi="Times New Roman" w:eastAsia="宋体" w:cs="Times New Roman"/>
      <w:b/>
      <w:bCs/>
      <w:sz w:val="24"/>
      <w:szCs w:val="24"/>
    </w:rPr>
  </w:style>
  <w:style w:type="character" w:styleId="946" w:customStyle="1">
    <w:name w:val="标题 8 字符"/>
    <w:link w:val="893"/>
    <w:uiPriority w:val="0"/>
    <w:qFormat/>
    <w:rPr>
      <w:rFonts w:ascii="Arial" w:hAnsi="Arial" w:eastAsia="黑体" w:cs="Times New Roman"/>
      <w:sz w:val="24"/>
      <w:szCs w:val="24"/>
    </w:rPr>
  </w:style>
  <w:style w:type="character" w:styleId="947" w:customStyle="1">
    <w:name w:val="标题 9 字符"/>
    <w:link w:val="894"/>
    <w:uiPriority w:val="0"/>
    <w:qFormat/>
    <w:rPr>
      <w:rFonts w:ascii="Arial" w:hAnsi="Arial" w:eastAsia="黑体" w:cs="Times New Roman"/>
      <w:szCs w:val="21"/>
    </w:rPr>
  </w:style>
  <w:style w:type="character" w:styleId="948" w:customStyle="1">
    <w:name w:val="文档结构图 字符"/>
    <w:link w:val="902"/>
    <w:uiPriority w:val="0"/>
    <w:semiHidden/>
    <w:qFormat/>
    <w:rPr>
      <w:rFonts w:ascii="Times New Roman" w:hAnsi="Times New Roman" w:eastAsia="宋体" w:cs="Times New Roman"/>
      <w:szCs w:val="21"/>
      <w:shd w:val="clear" w:color="auto" w:fill="000080"/>
    </w:rPr>
  </w:style>
  <w:style w:type="character" w:styleId="949" w:customStyle="1">
    <w:name w:val="批注文字 字符"/>
    <w:link w:val="903"/>
    <w:uiPriority w:val="0"/>
    <w:semiHidden/>
    <w:qFormat/>
    <w:rPr>
      <w:rFonts w:ascii="Times New Roman" w:hAnsi="Times New Roman" w:eastAsia="宋体" w:cs="Times New Roman"/>
      <w:szCs w:val="21"/>
    </w:rPr>
  </w:style>
  <w:style w:type="character" w:styleId="950" w:customStyle="1">
    <w:name w:val="正文文本 3 字符"/>
    <w:link w:val="904"/>
    <w:uiPriority w:val="0"/>
    <w:qFormat/>
    <w:rPr>
      <w:rFonts w:ascii="仿宋_GB2312" w:hAnsi="Arial" w:eastAsia="仿宋_GB2312" w:cs="Times New Roman"/>
      <w:sz w:val="32"/>
      <w:szCs w:val="32"/>
    </w:rPr>
  </w:style>
  <w:style w:type="character" w:styleId="951" w:customStyle="1">
    <w:name w:val="正文文本缩进 字符"/>
    <w:link w:val="905"/>
    <w:uiPriority w:val="0"/>
    <w:qFormat/>
    <w:rPr>
      <w:rFonts w:ascii="楷体_GB2312" w:hAnsi="Times New Roman" w:eastAsia="楷体_GB2312" w:cs="Times New Roman"/>
      <w:sz w:val="32"/>
      <w:szCs w:val="32"/>
    </w:rPr>
  </w:style>
  <w:style w:type="character" w:styleId="952" w:customStyle="1">
    <w:name w:val="纯文本 字符"/>
    <w:link w:val="910"/>
    <w:uiPriority w:val="0"/>
    <w:qFormat/>
    <w:rPr>
      <w:rFonts w:ascii="宋体" w:hAnsi="Courier New" w:eastAsia="宋体" w:cs="Courier New"/>
      <w:szCs w:val="21"/>
    </w:rPr>
  </w:style>
  <w:style w:type="character" w:styleId="953" w:customStyle="1">
    <w:name w:val="日期 字符"/>
    <w:link w:val="912"/>
    <w:uiPriority w:val="0"/>
    <w:rPr>
      <w:rFonts w:ascii="Times New Roman" w:hAnsi="Times New Roman" w:eastAsia="宋体" w:cs="Times New Roman"/>
      <w:sz w:val="24"/>
      <w:szCs w:val="24"/>
    </w:rPr>
  </w:style>
  <w:style w:type="character" w:styleId="954" w:customStyle="1">
    <w:name w:val="正文文本缩进 2 字符"/>
    <w:link w:val="913"/>
    <w:uiPriority w:val="0"/>
    <w:qFormat/>
    <w:rPr>
      <w:rFonts w:ascii="Arial" w:hAnsi="Arial" w:eastAsia="仿宋_GB2312" w:cs="Arial"/>
      <w:sz w:val="32"/>
      <w:szCs w:val="32"/>
    </w:rPr>
  </w:style>
  <w:style w:type="character" w:styleId="955" w:customStyle="1">
    <w:name w:val="批注框文本 字符"/>
    <w:link w:val="914"/>
    <w:uiPriority w:val="0"/>
    <w:semiHidden/>
    <w:qFormat/>
    <w:rPr>
      <w:rFonts w:ascii="Times New Roman" w:hAnsi="Times New Roman" w:eastAsia="宋体" w:cs="Times New Roman"/>
      <w:sz w:val="18"/>
      <w:szCs w:val="18"/>
    </w:rPr>
  </w:style>
  <w:style w:type="character" w:styleId="956" w:customStyle="1">
    <w:name w:val="页脚 字符"/>
    <w:link w:val="915"/>
    <w:uiPriority w:val="0"/>
    <w:qFormat/>
    <w:rPr>
      <w:rFonts w:ascii="Times New Roman" w:hAnsi="Times New Roman" w:eastAsia="宋体" w:cs="Times New Roman"/>
      <w:sz w:val="18"/>
      <w:szCs w:val="18"/>
    </w:rPr>
  </w:style>
  <w:style w:type="character" w:styleId="957" w:customStyle="1">
    <w:name w:val="页眉 字符"/>
    <w:link w:val="916"/>
    <w:uiPriority w:val="0"/>
    <w:qFormat/>
    <w:rPr>
      <w:rFonts w:ascii="Times New Roman" w:hAnsi="Times New Roman" w:eastAsia="宋体" w:cs="Times New Roman"/>
      <w:sz w:val="18"/>
      <w:szCs w:val="18"/>
    </w:rPr>
  </w:style>
  <w:style w:type="character" w:styleId="958" w:customStyle="1">
    <w:name w:val="正文文本缩进 3 字符"/>
    <w:link w:val="921"/>
    <w:uiPriority w:val="0"/>
    <w:qFormat/>
    <w:rPr>
      <w:rFonts w:ascii="Arial" w:hAnsi="Arial" w:eastAsia="仿宋_GB2312" w:cs="Arial"/>
      <w:color w:val="ffff00"/>
      <w:sz w:val="32"/>
      <w:szCs w:val="32"/>
    </w:rPr>
  </w:style>
  <w:style w:type="character" w:styleId="959" w:customStyle="1">
    <w:name w:val="正文文本 2 字符"/>
    <w:link w:val="925"/>
    <w:uiPriority w:val="0"/>
    <w:qFormat/>
    <w:rPr>
      <w:rFonts w:ascii="楷体_GB2312" w:hAnsi="Times New Roman" w:eastAsia="楷体_GB2312" w:cs="Times New Roman"/>
      <w:sz w:val="28"/>
      <w:szCs w:val="28"/>
    </w:rPr>
  </w:style>
  <w:style w:type="character" w:styleId="960" w:customStyle="1">
    <w:name w:val="批注主题 字符"/>
    <w:link w:val="928"/>
    <w:uiPriority w:val="0"/>
    <w:semiHidden/>
    <w:qFormat/>
    <w:rPr>
      <w:rFonts w:ascii="Times New Roman" w:hAnsi="Times New Roman" w:eastAsia="宋体" w:cs="Times New Roman"/>
      <w:b/>
      <w:bCs/>
      <w:szCs w:val="21"/>
    </w:rPr>
  </w:style>
  <w:style w:type="character" w:styleId="961" w:customStyle="1">
    <w:name w:val="正文文本首行缩进 字符"/>
    <w:link w:val="929"/>
    <w:uiPriority w:val="0"/>
    <w:qFormat/>
    <w:rPr>
      <w:rFonts w:ascii="仿宋_GB2312" w:hAnsi="Times New Roman" w:eastAsia="仿宋_GB2312" w:cs="Times New Roman"/>
      <w:sz w:val="30"/>
      <w:szCs w:val="30"/>
    </w:rPr>
  </w:style>
  <w:style w:type="character" w:styleId="962" w:customStyle="1">
    <w:name w:val="正文文本首行缩进 2 字符"/>
    <w:link w:val="930"/>
    <w:uiPriority w:val="0"/>
    <w:qFormat/>
    <w:rPr>
      <w:rFonts w:ascii="宋体" w:hAnsi="宋体" w:eastAsia="宋体" w:cs="Times New Roman"/>
      <w:sz w:val="32"/>
      <w:szCs w:val="20"/>
    </w:rPr>
  </w:style>
  <w:style w:type="paragraph" w:styleId="963" w:customStyle="1">
    <w:name w:val="正文文本缩进1"/>
    <w:next w:val="964"/>
    <w:uiPriority w:val="0"/>
    <w:qFormat/>
    <w:pPr>
      <w:ind w:firstLine="425"/>
      <w:jc w:val="both"/>
      <w:spacing w:line="360" w:lineRule="auto"/>
      <w:widowControl w:val="off"/>
    </w:pPr>
    <w:rPr>
      <w:rFonts w:ascii="Times New Roman" w:hAnsi="Times New Roman" w:eastAsia="宋体" w:cs="Times New Roman"/>
      <w:sz w:val="24"/>
      <w:szCs w:val="24"/>
      <w:lang w:val="en-US" w:eastAsia="zh-CN" w:bidi="ar-SA"/>
    </w:rPr>
  </w:style>
  <w:style w:type="paragraph" w:styleId="964" w:customStyle="1">
    <w:name w:val="寄信人地址1"/>
    <w:uiPriority w:val="0"/>
    <w:qFormat/>
    <w:pPr>
      <w:jc w:val="both"/>
      <w:widowControl w:val="off"/>
    </w:pPr>
    <w:rPr>
      <w:rFonts w:ascii="Arial" w:hAnsi="Arial" w:eastAsia="宋体" w:cs="Times New Roman"/>
      <w:sz w:val="21"/>
      <w:szCs w:val="24"/>
      <w:lang w:val="en-US" w:eastAsia="zh-CN" w:bidi="ar-SA"/>
    </w:rPr>
  </w:style>
  <w:style w:type="character" w:styleId="965" w:customStyle="1">
    <w:name w:val="font5 Char"/>
    <w:uiPriority w:val="0"/>
    <w:qFormat/>
    <w:rPr>
      <w:rFonts w:ascii="宋体" w:hAnsi="宋体" w:eastAsia="宋体"/>
      <w:sz w:val="28"/>
      <w:szCs w:val="28"/>
      <w:lang w:val="en-US" w:eastAsia="zh-CN" w:bidi="ar-SA"/>
    </w:rPr>
  </w:style>
  <w:style w:type="character" w:styleId="966" w:customStyle="1">
    <w:name w:val="二级目录 Char"/>
    <w:link w:val="967"/>
    <w:uiPriority w:val="0"/>
    <w:qFormat/>
    <w:rPr>
      <w:b/>
      <w:sz w:val="30"/>
      <w:szCs w:val="28"/>
    </w:rPr>
  </w:style>
  <w:style w:type="paragraph" w:styleId="967" w:customStyle="1">
    <w:name w:val="二级目录"/>
    <w:next w:val="885"/>
    <w:link w:val="966"/>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68" w:customStyle="1">
    <w:name w:val="列出段落 Char"/>
    <w:link w:val="969"/>
    <w:uiPriority w:val="0"/>
    <w:qFormat/>
    <w:rPr>
      <w:rFonts w:ascii="Calibri" w:hAnsi="Calibri"/>
      <w:sz w:val="24"/>
      <w:szCs w:val="24"/>
      <w:lang w:eastAsia="en-US" w:bidi="en-US"/>
    </w:rPr>
  </w:style>
  <w:style w:type="paragraph" w:styleId="969" w:customStyle="1">
    <w:name w:val="列出段落1"/>
    <w:basedOn w:val="885"/>
    <w:link w:val="968"/>
    <w:uiPriority w:val="0"/>
    <w:qFormat/>
    <w:pPr>
      <w:contextualSpacing/>
      <w:ind w:left="720"/>
      <w:jc w:val="left"/>
      <w:widowControl/>
    </w:pPr>
    <w:rPr>
      <w:rFonts w:ascii="Calibri" w:hAnsi="Calibri"/>
      <w:sz w:val="24"/>
      <w:szCs w:val="24"/>
      <w:lang w:eastAsia="en-US" w:bidi="en-US"/>
    </w:rPr>
  </w:style>
  <w:style w:type="paragraph" w:styleId="970" w:customStyle="1">
    <w:name w:val="Body Text(ch)"/>
    <w:basedOn w:val="885"/>
    <w:next w:val="898"/>
    <w:uiPriority w:val="0"/>
    <w:qFormat/>
    <w:pPr>
      <w:spacing w:after="120"/>
    </w:pPr>
    <w:rPr>
      <w:rFonts w:ascii="宋体" w:hAnsi="Arial"/>
      <w:bCs/>
      <w:iCs/>
      <w:szCs w:val="24"/>
    </w:rPr>
  </w:style>
  <w:style w:type="paragraph" w:styleId="971" w:customStyle="1">
    <w:name w:val="xl27"/>
    <w:basedOn w:val="88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72" w:customStyle="1">
    <w:name w:val="xl26"/>
    <w:basedOn w:val="8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73" w:customStyle="1">
    <w:name w:val="Char"/>
    <w:basedOn w:val="885"/>
    <w:uiPriority w:val="0"/>
    <w:qFormat/>
    <w:pPr>
      <w:ind w:firstLine="200"/>
      <w:tabs>
        <w:tab w:val="left" w:pos="360" w:leader="none"/>
      </w:tabs>
    </w:pPr>
    <w:rPr>
      <w:sz w:val="28"/>
      <w:szCs w:val="30"/>
    </w:rPr>
  </w:style>
  <w:style w:type="paragraph" w:styleId="974" w:customStyle="1">
    <w:name w:val="Char1"/>
    <w:basedOn w:val="902"/>
    <w:uiPriority w:val="0"/>
    <w:qFormat/>
    <w:rPr>
      <w:rFonts w:ascii="Tahoma" w:hAnsi="Tahoma"/>
      <w:sz w:val="24"/>
      <w:szCs w:val="24"/>
    </w:rPr>
  </w:style>
  <w:style w:type="paragraph" w:styleId="975" w:customStyle="1">
    <w:name w:val="普通正文"/>
    <w:basedOn w:val="885"/>
    <w:uiPriority w:val="0"/>
    <w:qFormat/>
    <w:pPr>
      <w:ind w:firstLine="480"/>
      <w:jc w:val="left"/>
      <w:spacing w:before="120" w:after="120" w:line="360" w:lineRule="auto"/>
    </w:pPr>
    <w:rPr>
      <w:rFonts w:ascii="Arial" w:hAnsi="Arial"/>
      <w:sz w:val="24"/>
      <w:szCs w:val="24"/>
    </w:rPr>
  </w:style>
  <w:style w:type="paragraph" w:styleId="976" w:customStyle="1">
    <w:name w:val="table_lines"/>
    <w:basedOn w:val="885"/>
    <w:uiPriority w:val="0"/>
    <w:qFormat/>
    <w:pPr>
      <w:jc w:val="left"/>
      <w:widowControl/>
    </w:pPr>
    <w:rPr>
      <w:sz w:val="20"/>
      <w:szCs w:val="20"/>
      <w:lang w:val="de-DE" w:eastAsia="de-DE"/>
    </w:rPr>
  </w:style>
  <w:style w:type="paragraph" w:styleId="977"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78" w:customStyle="1">
    <w:name w:val="font7"/>
    <w:basedOn w:val="885"/>
    <w:uiPriority w:val="0"/>
    <w:qFormat/>
    <w:pPr>
      <w:jc w:val="left"/>
      <w:spacing w:before="100" w:beforeAutospacing="1" w:after="100" w:afterAutospacing="1"/>
      <w:widowControl/>
    </w:pPr>
    <w:rPr>
      <w:rFonts w:hint="eastAsia" w:ascii="宋体" w:hAnsi="宋体"/>
      <w:sz w:val="18"/>
      <w:szCs w:val="18"/>
    </w:rPr>
  </w:style>
  <w:style w:type="paragraph" w:styleId="979" w:customStyle="1">
    <w:name w:val="Char Char Char Char"/>
    <w:basedOn w:val="902"/>
    <w:uiPriority w:val="0"/>
    <w:qFormat/>
    <w:pPr>
      <w:spacing w:line="360" w:lineRule="auto"/>
    </w:pPr>
    <w:rPr>
      <w:rFonts w:ascii="Tahoma" w:hAnsi="Tahoma"/>
      <w:sz w:val="24"/>
      <w:szCs w:val="24"/>
    </w:rPr>
  </w:style>
  <w:style w:type="paragraph" w:styleId="980">
    <w:name w:val="List Paragraph"/>
    <w:basedOn w:val="885"/>
    <w:uiPriority w:val="0"/>
    <w:qFormat/>
    <w:pPr>
      <w:contextualSpacing/>
      <w:ind w:left="720"/>
      <w:jc w:val="left"/>
      <w:widowControl/>
    </w:pPr>
    <w:rPr>
      <w:rFonts w:ascii="Calibri" w:hAnsi="Calibri"/>
      <w:sz w:val="24"/>
      <w:szCs w:val="24"/>
      <w:lang w:eastAsia="en-US" w:bidi="en-US"/>
    </w:rPr>
  </w:style>
  <w:style w:type="paragraph" w:styleId="981" w:customStyle="1">
    <w:name w:val="4"/>
    <w:basedOn w:val="885"/>
    <w:next w:val="921"/>
    <w:uiPriority w:val="0"/>
    <w:qFormat/>
    <w:pPr>
      <w:ind w:firstLine="420"/>
      <w:spacing w:line="360" w:lineRule="auto"/>
    </w:pPr>
    <w:rPr>
      <w:color w:val="ff0000"/>
      <w:sz w:val="24"/>
      <w:szCs w:val="24"/>
    </w:rPr>
  </w:style>
  <w:style w:type="paragraph" w:styleId="982" w:customStyle="1">
    <w:name w:val="普通 (Web)"/>
    <w:basedOn w:val="885"/>
    <w:uiPriority w:val="0"/>
    <w:qFormat/>
    <w:pPr>
      <w:jc w:val="left"/>
      <w:spacing w:before="100" w:beforeAutospacing="1" w:after="100" w:afterAutospacing="1"/>
      <w:widowControl/>
    </w:pPr>
    <w:rPr>
      <w:rFonts w:ascii="宋体" w:hAnsi="宋体"/>
      <w:sz w:val="24"/>
      <w:szCs w:val="24"/>
    </w:rPr>
  </w:style>
  <w:style w:type="paragraph" w:styleId="983" w:customStyle="1">
    <w:name w:val="Char Char Char Char Char Char Char Char Char Char"/>
    <w:basedOn w:val="885"/>
    <w:uiPriority w:val="0"/>
    <w:qFormat/>
    <w:pPr>
      <w:spacing w:line="360" w:lineRule="auto"/>
    </w:pPr>
    <w:rPr>
      <w:sz w:val="24"/>
      <w:szCs w:val="20"/>
    </w:rPr>
  </w:style>
  <w:style w:type="paragraph" w:styleId="984" w:customStyle="1">
    <w:name w:val="样式1"/>
    <w:basedOn w:val="885"/>
    <w:uiPriority w:val="0"/>
    <w:qFormat/>
    <w:pPr>
      <w:numPr>
        <w:ilvl w:val="0"/>
        <w:numId w:val="3"/>
      </w:numPr>
    </w:pPr>
    <w:rPr>
      <w:rFonts w:ascii="宋体" w:hAnsi="宋体"/>
    </w:rPr>
  </w:style>
  <w:style w:type="paragraph" w:styleId="985" w:customStyle="1">
    <w:name w:val="font6"/>
    <w:basedOn w:val="885"/>
    <w:uiPriority w:val="0"/>
    <w:qFormat/>
    <w:pPr>
      <w:jc w:val="left"/>
      <w:spacing w:before="100" w:beforeAutospacing="1" w:after="100" w:afterAutospacing="1"/>
      <w:widowControl/>
    </w:pPr>
    <w:rPr>
      <w:rFonts w:hint="eastAsia" w:ascii="宋体" w:hAnsi="宋体"/>
      <w:sz w:val="28"/>
      <w:szCs w:val="28"/>
      <w:u w:val="single"/>
    </w:rPr>
  </w:style>
  <w:style w:type="paragraph" w:styleId="986" w:customStyle="1">
    <w:name w:val="xl25"/>
    <w:basedOn w:val="885"/>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7" w:customStyle="1">
    <w:name w:val="图标"/>
    <w:basedOn w:val="885"/>
    <w:next w:val="885"/>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8" w:customStyle="1">
    <w:name w:val="标题3"/>
    <w:basedOn w:val="885"/>
    <w:next w:val="885"/>
    <w:uiPriority w:val="0"/>
    <w:qFormat/>
    <w:pPr>
      <w:ind w:firstLine="624"/>
      <w:spacing w:line="590" w:lineRule="atLeast"/>
    </w:pPr>
    <w:rPr>
      <w:rFonts w:ascii="方正黑体_GBK" w:eastAsia="方正黑体_GBK"/>
      <w:sz w:val="32"/>
      <w:szCs w:val="32"/>
    </w:rPr>
  </w:style>
  <w:style w:type="paragraph" w:styleId="989" w:customStyle="1">
    <w:name w:val="xl24"/>
    <w:basedOn w:val="88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90" w:customStyle="1">
    <w:name w:val="xl29"/>
    <w:basedOn w:val="885"/>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91" w:customStyle="1">
    <w:name w:val="Char Char Char Char Char Char Char Char"/>
    <w:basedOn w:val="885"/>
    <w:uiPriority w:val="0"/>
    <w:qFormat/>
    <w:pPr>
      <w:jc w:val="left"/>
      <w:spacing w:after="160" w:line="240" w:lineRule="exact"/>
      <w:widowControl/>
    </w:pPr>
    <w:rPr>
      <w:rFonts w:ascii="Verdana" w:hAnsi="Verdana"/>
      <w:sz w:val="20"/>
      <w:szCs w:val="20"/>
      <w:lang w:eastAsia="en-US"/>
    </w:rPr>
  </w:style>
  <w:style w:type="paragraph" w:styleId="992" w:customStyle="1">
    <w:name w:val="xl28"/>
    <w:basedOn w:val="885"/>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93" w:customStyle="1">
    <w:name w:val="Char Char Char Char Char Char Char Char1"/>
    <w:basedOn w:val="885"/>
    <w:uiPriority w:val="0"/>
    <w:qFormat/>
    <w:pPr>
      <w:jc w:val="left"/>
      <w:spacing w:after="160" w:line="240" w:lineRule="exact"/>
      <w:widowControl/>
    </w:pPr>
    <w:rPr>
      <w:rFonts w:ascii="Verdana" w:hAnsi="Verdana"/>
      <w:sz w:val="20"/>
      <w:szCs w:val="20"/>
      <w:lang w:eastAsia="en-US"/>
    </w:rPr>
  </w:style>
  <w:style w:type="paragraph" w:styleId="994" w:customStyle="1">
    <w:name w:val="xl30"/>
    <w:basedOn w:val="885"/>
    <w:uiPriority w:val="0"/>
    <w:qFormat/>
    <w:pPr>
      <w:jc w:val="center"/>
      <w:spacing w:before="100" w:beforeAutospacing="1" w:after="100" w:afterAutospacing="1"/>
      <w:widowControl/>
    </w:pPr>
    <w:rPr>
      <w:rFonts w:ascii="宋体" w:hAnsi="宋体"/>
      <w:b/>
      <w:bCs/>
      <w:sz w:val="36"/>
      <w:szCs w:val="36"/>
    </w:rPr>
  </w:style>
  <w:style w:type="paragraph" w:styleId="995" w:customStyle="1">
    <w:name w:val="Char Char Char Char1"/>
    <w:basedOn w:val="902"/>
    <w:uiPriority w:val="0"/>
    <w:qFormat/>
    <w:pPr>
      <w:spacing w:line="360" w:lineRule="auto"/>
    </w:pPr>
    <w:rPr>
      <w:rFonts w:ascii="Tahoma" w:hAnsi="Tahoma"/>
      <w:sz w:val="24"/>
      <w:szCs w:val="24"/>
    </w:rPr>
  </w:style>
  <w:style w:type="paragraph" w:styleId="996" w:customStyle="1">
    <w:name w:val="table_1stline"/>
    <w:basedOn w:val="885"/>
    <w:uiPriority w:val="0"/>
    <w:qFormat/>
    <w:pPr>
      <w:jc w:val="left"/>
      <w:spacing w:before="120"/>
      <w:widowControl/>
    </w:pPr>
    <w:rPr>
      <w:bCs/>
      <w:sz w:val="20"/>
      <w:szCs w:val="20"/>
      <w:lang w:val="de-DE" w:eastAsia="de-DE"/>
    </w:rPr>
  </w:style>
  <w:style w:type="paragraph" w:styleId="997" w:customStyle="1">
    <w:name w:val="font5"/>
    <w:basedOn w:val="885"/>
    <w:uiPriority w:val="0"/>
    <w:qFormat/>
    <w:pPr>
      <w:jc w:val="left"/>
      <w:spacing w:before="100" w:beforeAutospacing="1" w:after="100" w:afterAutospacing="1"/>
      <w:widowControl/>
    </w:pPr>
    <w:rPr>
      <w:rFonts w:hint="eastAsia" w:ascii="宋体" w:hAnsi="宋体"/>
      <w:sz w:val="28"/>
      <w:szCs w:val="28"/>
    </w:rPr>
  </w:style>
  <w:style w:type="paragraph" w:styleId="998" w:customStyle="1">
    <w:name w:val="标题1"/>
    <w:basedOn w:val="885"/>
    <w:next w:val="885"/>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99" w:customStyle="1">
    <w:name w:val="_Style 114"/>
    <w:uiPriority w:val="99"/>
    <w:semiHidden/>
    <w:qFormat/>
    <w:rPr>
      <w:rFonts w:ascii="Times New Roman" w:hAnsi="Times New Roman" w:eastAsia="宋体" w:cs="Times New Roman"/>
      <w:sz w:val="21"/>
      <w:szCs w:val="21"/>
      <w:lang w:val="en-US" w:eastAsia="zh-CN" w:bidi="ar-SA"/>
    </w:rPr>
  </w:style>
  <w:style w:type="paragraph" w:styleId="1000">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1001" w:customStyle="1">
    <w:name w:val="纯文本2"/>
    <w:basedOn w:val="885"/>
    <w:uiPriority w:val="0"/>
    <w:qFormat/>
    <w:rPr>
      <w:rFonts w:ascii="宋体" w:hAnsi="Courier New" w:eastAsia="楷体_GB2312"/>
      <w:sz w:val="26"/>
    </w:rPr>
  </w:style>
  <w:style w:type="paragraph" w:styleId="1002" w:customStyle="1">
    <w:name w:val="首行缩进"/>
    <w:basedOn w:val="885"/>
    <w:uiPriority w:val="0"/>
    <w:qFormat/>
    <w:pPr>
      <w:ind w:firstLine="480"/>
    </w:pPr>
    <w:rPr>
      <w:szCs w:val="22"/>
      <w:lang w:val="zh-CN"/>
    </w:rPr>
  </w:style>
  <w:style w:type="paragraph" w:styleId="1003" w:customStyle="1">
    <w:name w:val="纯文本1"/>
    <w:basedOn w:val="885"/>
    <w:uiPriority w:val="0"/>
    <w:qFormat/>
    <w:rPr>
      <w:rFonts w:ascii="宋体" w:hAnsi="Courier New" w:cs="Courier New"/>
    </w:rPr>
  </w:style>
  <w:style w:type="character" w:styleId="1004" w:customStyle="1">
    <w:name w:val="font11"/>
    <w:uiPriority w:val="0"/>
    <w:qFormat/>
    <w:rPr>
      <w:rFonts w:hint="eastAsia" w:ascii="宋体" w:hAnsi="宋体" w:eastAsia="宋体" w:cs="宋体"/>
      <w:color w:val="000000"/>
      <w:sz w:val="21"/>
      <w:szCs w:val="21"/>
      <w:u w:val="none"/>
    </w:rPr>
  </w:style>
  <w:style w:type="numbering" w:styleId="10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沈宇明</cp:lastModifiedBy>
  <cp:revision>23</cp:revision>
  <dcterms:created xsi:type="dcterms:W3CDTF">2025-10-29T11:11:00Z</dcterms:created>
  <dcterms:modified xsi:type="dcterms:W3CDTF">2025-11-06T08:40:25Z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B71F3E5884504EE9A2FAE686227A9FC2_13</vt:lpwstr>
  </property>
  <property fmtid="{D5CDD505-2E9C-101B-9397-08002B2CF9AE}" pid="4" name="KSOTemplateDocerSaveRecord">
    <vt:lpwstr>eyJoZGlkIjoiYzA4Nzk3Njc0YjYxNDU3OTM4NDY4ZDQzOTI3YzQzNTUiLCJ1c2VySWQiOiI3MzQzOTk0NjAifQ==</vt:lpwstr>
  </property>
</Properties>
</file>